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DDDB" w14:textId="77777777" w:rsidR="00803240" w:rsidRDefault="00803240" w:rsidP="00803240">
      <w:pPr>
        <w:jc w:val="center"/>
        <w:rPr>
          <w:rFonts w:ascii="Arial" w:hAnsi="Arial" w:cs="Arial"/>
          <w:b/>
          <w:sz w:val="24"/>
          <w:szCs w:val="24"/>
        </w:rPr>
      </w:pPr>
      <w:r w:rsidRPr="00803240">
        <w:rPr>
          <w:rFonts w:ascii="Arial" w:hAnsi="Arial" w:cs="Arial"/>
          <w:b/>
          <w:sz w:val="24"/>
          <w:szCs w:val="24"/>
        </w:rPr>
        <w:t>KRITERIJI PRAĆENJA, VREDNOVANJA I OCJENJIVANJA U NASTAVI VJERONUAKA</w:t>
      </w:r>
    </w:p>
    <w:p w14:paraId="4032D1A2" w14:textId="77777777" w:rsidR="00D36D1B" w:rsidRPr="00803240" w:rsidRDefault="005F3A09" w:rsidP="0080324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="00D36D1B">
        <w:rPr>
          <w:rFonts w:ascii="Arial" w:hAnsi="Arial" w:cs="Arial"/>
          <w:b/>
          <w:sz w:val="24"/>
          <w:szCs w:val="24"/>
        </w:rPr>
        <w:t>razred</w:t>
      </w: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508"/>
        <w:gridCol w:w="1566"/>
        <w:gridCol w:w="1468"/>
        <w:gridCol w:w="1421"/>
        <w:gridCol w:w="1550"/>
        <w:gridCol w:w="1883"/>
      </w:tblGrid>
      <w:tr w:rsidR="00CD6E80" w14:paraId="23DC5396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78A0FABB" w14:textId="77777777" w:rsidR="00CD6E80" w:rsidRDefault="00CD6E80" w:rsidP="00803240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137" w:type="dxa"/>
            <w:gridSpan w:val="5"/>
          </w:tcPr>
          <w:p w14:paraId="52BFD1B1" w14:textId="77777777" w:rsidR="00CD6E80" w:rsidRDefault="00CD6E80" w:rsidP="008032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 KV</w:t>
            </w:r>
            <w:r w:rsidR="00D36D1B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A.</w:t>
            </w:r>
            <w:r w:rsidR="005F3A09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.1:</w:t>
            </w:r>
            <w:r>
              <w:t xml:space="preserve"> </w:t>
            </w:r>
            <w:r w:rsidR="005F3A09">
              <w:t>Učenik u svjetlu vjere otkriva vlastito dostojanstvo, vrijednost i ulogu te objašnjava ulogu vjere u rješavanju napetosti i sukoba među ljudima</w:t>
            </w:r>
          </w:p>
        </w:tc>
      </w:tr>
      <w:tr w:rsidR="005F3A09" w14:paraId="5AAD5526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567F64A0" w14:textId="77777777" w:rsidR="00CD6E80" w:rsidRDefault="00CD6E80" w:rsidP="00CD6E80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701" w:type="dxa"/>
          </w:tcPr>
          <w:p w14:paraId="704444BC" w14:textId="77777777" w:rsidR="00CD6E80" w:rsidRDefault="00CD6E80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572" w:type="dxa"/>
          </w:tcPr>
          <w:p w14:paraId="060DCEBF" w14:textId="77777777" w:rsidR="00CD6E80" w:rsidRDefault="00CD6E80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431" w:type="dxa"/>
          </w:tcPr>
          <w:p w14:paraId="5AC11EF8" w14:textId="77777777" w:rsidR="00CD6E80" w:rsidRDefault="00CD6E80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550" w:type="dxa"/>
          </w:tcPr>
          <w:p w14:paraId="3DCE0907" w14:textId="77777777" w:rsidR="00CD6E80" w:rsidRDefault="00CD6E80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1883" w:type="dxa"/>
          </w:tcPr>
          <w:p w14:paraId="243D31D4" w14:textId="77777777" w:rsidR="00CD6E80" w:rsidRDefault="00CD6E80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NEDOVOLJAN</w:t>
            </w:r>
          </w:p>
        </w:tc>
      </w:tr>
      <w:tr w:rsidR="005F3A09" w14:paraId="7764EFAB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46A8896B" w14:textId="77777777" w:rsidR="00CD6E80" w:rsidRDefault="005F3A09" w:rsidP="00CD6E80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t>Učenik izražava stav kako je svaki čovjek jedinstveno i neponovljivo biće kroz konkretne geste poštovanje i uvažavanja drugih u svojoj sredini.</w:t>
            </w:r>
          </w:p>
        </w:tc>
        <w:tc>
          <w:tcPr>
            <w:tcW w:w="1701" w:type="dxa"/>
          </w:tcPr>
          <w:p w14:paraId="4AAC95F4" w14:textId="77777777" w:rsidR="00D36D1B" w:rsidRPr="00D36D1B" w:rsidRDefault="005F3A09" w:rsidP="005F3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t>Učenik izražava stav i navodi konkretne primjere kako je svaki čovjek jedinstveno i neponovljivo biće kroz konkretne geste poštovanje i uvažavanja drugih u svojoj sredini</w:t>
            </w:r>
          </w:p>
        </w:tc>
        <w:tc>
          <w:tcPr>
            <w:tcW w:w="1572" w:type="dxa"/>
          </w:tcPr>
          <w:p w14:paraId="5A018170" w14:textId="77777777" w:rsidR="00CD6E80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navodi kako je svaki čovjek jedinstveno i neponovljivo biće i konkretnim gestama izražava stav poštovanja i uvažavanja.</w:t>
            </w:r>
          </w:p>
        </w:tc>
        <w:tc>
          <w:tcPr>
            <w:tcW w:w="1431" w:type="dxa"/>
          </w:tcPr>
          <w:p w14:paraId="06CF90B0" w14:textId="77777777" w:rsidR="00CD6E80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prepoznaje čovjeka kao jedinstveno i neponovljivo biće.</w:t>
            </w:r>
          </w:p>
        </w:tc>
        <w:tc>
          <w:tcPr>
            <w:tcW w:w="1550" w:type="dxa"/>
          </w:tcPr>
          <w:p w14:paraId="63EE7219" w14:textId="77777777" w:rsidR="00CD6E80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uz pomoć prepoznaje važnost konkretnih gesta poštovanja i uvažavanja drugih u svojoj sredini.</w:t>
            </w:r>
          </w:p>
        </w:tc>
        <w:tc>
          <w:tcPr>
            <w:tcW w:w="1883" w:type="dxa"/>
          </w:tcPr>
          <w:p w14:paraId="4D9C11D5" w14:textId="77777777" w:rsidR="00CD6E80" w:rsidRDefault="00CD6E80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ne ostvaruje sastavnicu ishoda „</w:t>
            </w:r>
            <w:r w:rsidR="005F3A09" w:rsidRPr="005F3A09">
              <w:rPr>
                <w:i/>
              </w:rPr>
              <w:t>izražava stav kako je svaki čovjek jedinstveno i neponovljivo biće kroz konkretne geste poštovanje i uvažavanja drugih u svojoj sredini</w:t>
            </w:r>
            <w:r w:rsidR="00642BC6" w:rsidRPr="00D36D1B">
              <w:rPr>
                <w:i/>
              </w:rPr>
              <w:t>“</w:t>
            </w:r>
            <w:r w:rsidR="00F87AB9">
              <w:rPr>
                <w:i/>
              </w:rPr>
              <w:t>.</w:t>
            </w:r>
          </w:p>
        </w:tc>
      </w:tr>
      <w:tr w:rsidR="005F3A09" w14:paraId="6E8613DA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764B6469" w14:textId="77777777" w:rsidR="00CD6E80" w:rsidRPr="00BC4356" w:rsidRDefault="005F3A09" w:rsidP="00CD6E80">
            <w:pPr>
              <w:rPr>
                <w:rFonts w:ascii="Arial" w:hAnsi="Arial" w:cs="Arial"/>
                <w:sz w:val="24"/>
                <w:szCs w:val="24"/>
              </w:rPr>
            </w:pPr>
            <w:r>
              <w:t>Učenik analizira pozitivne utjecaje uzora u izgradnji vlastite osobnosti. Učenik analizira negativne utjecaje koji predstavljaju opasnost u izgradnji vlastite osobnosti.</w:t>
            </w:r>
          </w:p>
        </w:tc>
        <w:tc>
          <w:tcPr>
            <w:tcW w:w="1701" w:type="dxa"/>
          </w:tcPr>
          <w:p w14:paraId="4558028F" w14:textId="77777777" w:rsidR="00642BC6" w:rsidRDefault="005F3A09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analizira pozitivne i negativne utjecaje u izgradnji vlastite osobnosti.</w:t>
            </w:r>
          </w:p>
        </w:tc>
        <w:tc>
          <w:tcPr>
            <w:tcW w:w="1572" w:type="dxa"/>
          </w:tcPr>
          <w:p w14:paraId="5C670FE0" w14:textId="77777777" w:rsidR="00CD6E80" w:rsidRDefault="005F3A09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objašnjava primjere pozitivnih i negativnih utjecaja u izgradnji vlastite osobnosti.</w:t>
            </w:r>
          </w:p>
        </w:tc>
        <w:tc>
          <w:tcPr>
            <w:tcW w:w="1431" w:type="dxa"/>
          </w:tcPr>
          <w:p w14:paraId="78D8DBBD" w14:textId="77777777" w:rsidR="00CD6E80" w:rsidRDefault="005F3A09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prepoznaje negativne utjecaje koji predstavljaju opasnost u izgradnji vlastite osobnosti. Učenik prepoznaje pozitivne utjecaje vjere u izgradnji vlastite osobnosti.</w:t>
            </w:r>
          </w:p>
        </w:tc>
        <w:tc>
          <w:tcPr>
            <w:tcW w:w="1550" w:type="dxa"/>
          </w:tcPr>
          <w:p w14:paraId="3272D9EC" w14:textId="77777777" w:rsidR="00CD6E80" w:rsidRPr="00642BC6" w:rsidRDefault="005F3A09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uočava pozitivne i negativne utjecaje koji predstavljaju opasnost u izgradnji vlastite osobnosti.</w:t>
            </w:r>
          </w:p>
        </w:tc>
        <w:tc>
          <w:tcPr>
            <w:tcW w:w="1883" w:type="dxa"/>
          </w:tcPr>
          <w:p w14:paraId="7B1EFABD" w14:textId="77777777" w:rsidR="00CD6E80" w:rsidRDefault="00642BC6" w:rsidP="00C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642BC6">
              <w:rPr>
                <w:rFonts w:cs="Calibri"/>
              </w:rPr>
              <w:t>Učenik ne ostvaruje</w:t>
            </w:r>
            <w:r w:rsidR="005F3A09">
              <w:rPr>
                <w:rFonts w:cs="Calibri"/>
              </w:rPr>
              <w:t xml:space="preserve"> </w:t>
            </w:r>
            <w:r w:rsidR="00D36D1B">
              <w:rPr>
                <w:rFonts w:cs="Calibri"/>
              </w:rPr>
              <w:t>s</w:t>
            </w:r>
            <w:r w:rsidR="00D36D1B" w:rsidRPr="00642BC6">
              <w:rPr>
                <w:rFonts w:cs="Calibri"/>
              </w:rPr>
              <w:t xml:space="preserve">astavnicu ishoda </w:t>
            </w:r>
            <w:r w:rsidR="00D36D1B">
              <w:rPr>
                <w:rFonts w:cs="Calibri"/>
              </w:rPr>
              <w:t>„</w:t>
            </w:r>
            <w:r w:rsidR="005F3A09" w:rsidRPr="005F3A09">
              <w:rPr>
                <w:i/>
              </w:rPr>
              <w:t>analizira pozitivne utjecaje uzora u izgradnji vlastite osobnosti. Učenik analizira negativne utjecaje koji predstavljaju opasnost u izgradnji vlastite osobnosti</w:t>
            </w:r>
            <w:r w:rsidR="00D36D1B">
              <w:t>“.</w:t>
            </w:r>
          </w:p>
        </w:tc>
      </w:tr>
      <w:tr w:rsidR="005F3A09" w14:paraId="5D5153E5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28B48151" w14:textId="77777777" w:rsidR="005F3A09" w:rsidRDefault="005F3A09" w:rsidP="00CD6E80">
            <w:r>
              <w:t xml:space="preserve">Učenik predlaže pozitivne načine komunikacije u digitalnom okružju kojom mogu utjecati na </w:t>
            </w:r>
            <w:r>
              <w:lastRenderedPageBreak/>
              <w:t>poštovanje dostojanstva svake osobe i rješavanje sukoba i nesporazuma.</w:t>
            </w:r>
          </w:p>
        </w:tc>
        <w:tc>
          <w:tcPr>
            <w:tcW w:w="1701" w:type="dxa"/>
          </w:tcPr>
          <w:p w14:paraId="2FD1C24A" w14:textId="77777777" w:rsidR="005F3A09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Učenik predlaže pozitivne načine komunikacije u digitalnom okružju kojom mogu utjecati na poštovanje dostojanstva svake osobe i </w:t>
            </w:r>
            <w:r>
              <w:lastRenderedPageBreak/>
              <w:t>rješavanje sukoba i nesporazuma.</w:t>
            </w:r>
          </w:p>
        </w:tc>
        <w:tc>
          <w:tcPr>
            <w:tcW w:w="1572" w:type="dxa"/>
          </w:tcPr>
          <w:p w14:paraId="1D175DC3" w14:textId="77777777" w:rsidR="005F3A09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Učenik razlikuje pozitivne i negativne načine komunikacije u digitalnom okružju.</w:t>
            </w:r>
          </w:p>
        </w:tc>
        <w:tc>
          <w:tcPr>
            <w:tcW w:w="1431" w:type="dxa"/>
          </w:tcPr>
          <w:p w14:paraId="2474C341" w14:textId="77777777" w:rsidR="005F3A09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Učenik prepoznaje različite uzroke napetosti i konflikata u razdoblju mladenaštva. Učenik </w:t>
            </w:r>
            <w:r>
              <w:lastRenderedPageBreak/>
              <w:t>navodi primjere mogućih rješavanja napetosti i sukoba s kršćanskoga motrišta.</w:t>
            </w:r>
          </w:p>
        </w:tc>
        <w:tc>
          <w:tcPr>
            <w:tcW w:w="1550" w:type="dxa"/>
          </w:tcPr>
          <w:p w14:paraId="2E735E0B" w14:textId="77777777" w:rsidR="005F3A09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Učenik prepoznaje povezanost vjere i izgradnje vlastite osobnosti.</w:t>
            </w:r>
          </w:p>
        </w:tc>
        <w:tc>
          <w:tcPr>
            <w:tcW w:w="1883" w:type="dxa"/>
          </w:tcPr>
          <w:p w14:paraId="1AEBA623" w14:textId="77777777" w:rsidR="005F3A09" w:rsidRPr="00F87AB9" w:rsidRDefault="005F3A09" w:rsidP="00C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</w:rPr>
              <w:t>Učenik ne ostvaruje sastavnicu ishoda</w:t>
            </w:r>
            <w:r w:rsidR="00F87AB9">
              <w:rPr>
                <w:rFonts w:cs="Calibri"/>
              </w:rPr>
              <w:t xml:space="preserve"> „</w:t>
            </w:r>
            <w:r>
              <w:t xml:space="preserve"> </w:t>
            </w:r>
            <w:r w:rsidRPr="00F87AB9">
              <w:rPr>
                <w:i/>
              </w:rPr>
              <w:t xml:space="preserve">predlaže pozitivne načine komunikacije u digitalnom okružju kojom mogu utjecati na </w:t>
            </w:r>
            <w:r w:rsidRPr="00F87AB9">
              <w:rPr>
                <w:i/>
              </w:rPr>
              <w:lastRenderedPageBreak/>
              <w:t>poštovanje</w:t>
            </w:r>
            <w:r>
              <w:t xml:space="preserve"> </w:t>
            </w:r>
            <w:r w:rsidRPr="00F87AB9">
              <w:rPr>
                <w:i/>
              </w:rPr>
              <w:t>dostojanstva svake osobe i rješavanje sukoba i nesporazuma</w:t>
            </w:r>
            <w:r>
              <w:t>.“</w:t>
            </w:r>
          </w:p>
        </w:tc>
      </w:tr>
    </w:tbl>
    <w:p w14:paraId="140C6777" w14:textId="77777777" w:rsidR="00EF1A0F" w:rsidRDefault="00EF1A0F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3AE9E997" w14:textId="77777777" w:rsidR="00CD6E80" w:rsidRDefault="00CD6E80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3AB329E3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65AAFC0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60151AC3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24B085A8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23043734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73C69011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2391D5A3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2CBD92A0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7FAED7BE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71978922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D74D9F5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66DA688A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63E95C7C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A8DDF89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7FC5401D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4D39A553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378846AE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20C5FC6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2FC2EB40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63C7B231" w14:textId="77777777" w:rsidR="00F87AB9" w:rsidRDefault="00F87AB9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7F0BFEA1" w14:textId="77777777" w:rsidR="00CD6E80" w:rsidRDefault="00CD6E80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A3457DC" w14:textId="77777777" w:rsidR="00CD6E80" w:rsidRDefault="00CD6E80" w:rsidP="0080324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386"/>
        <w:gridCol w:w="1654"/>
        <w:gridCol w:w="1654"/>
        <w:gridCol w:w="1238"/>
        <w:gridCol w:w="1559"/>
        <w:gridCol w:w="1905"/>
      </w:tblGrid>
      <w:tr w:rsidR="002336B1" w14:paraId="4A90E6CD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</w:tcPr>
          <w:p w14:paraId="151B3FA8" w14:textId="77777777" w:rsidR="002336B1" w:rsidRDefault="002336B1" w:rsidP="00803240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165" w:type="dxa"/>
            <w:gridSpan w:val="5"/>
          </w:tcPr>
          <w:p w14:paraId="5165D45D" w14:textId="77777777" w:rsidR="002336B1" w:rsidRDefault="002336B1" w:rsidP="00BC7A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</w:t>
            </w:r>
            <w:r w:rsidR="00BC7AC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KVA.</w:t>
            </w:r>
            <w:r w:rsidR="005F3A09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.2 </w:t>
            </w:r>
            <w:r w:rsidR="00FC3996"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5F3A09">
              <w:t>Učenik prepoznaje povijesno i geografsko okruženje pojedinih biblijskih knjiga, prepoznaje književnu vrstu i simbolički govor kako bi objasnio značenje biblijskih tekstova i otkrio poruku za</w:t>
            </w:r>
          </w:p>
        </w:tc>
      </w:tr>
      <w:tr w:rsidR="002336B1" w14:paraId="1BDE2170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</w:tcPr>
          <w:p w14:paraId="33F31958" w14:textId="77777777" w:rsidR="002336B1" w:rsidRDefault="002336B1" w:rsidP="00803240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654" w:type="dxa"/>
          </w:tcPr>
          <w:p w14:paraId="10201AC4" w14:textId="77777777" w:rsidR="002336B1" w:rsidRDefault="002336B1" w:rsidP="00803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654" w:type="dxa"/>
          </w:tcPr>
          <w:p w14:paraId="3AAF83DB" w14:textId="77777777" w:rsidR="002336B1" w:rsidRDefault="002336B1" w:rsidP="00803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293" w:type="dxa"/>
          </w:tcPr>
          <w:p w14:paraId="7A623A4D" w14:textId="77777777" w:rsidR="002336B1" w:rsidRDefault="002336B1" w:rsidP="00803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589" w:type="dxa"/>
          </w:tcPr>
          <w:p w14:paraId="2563A2B2" w14:textId="77777777" w:rsidR="002336B1" w:rsidRDefault="002336B1" w:rsidP="00803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1975" w:type="dxa"/>
          </w:tcPr>
          <w:p w14:paraId="7A6550EA" w14:textId="77777777" w:rsidR="002336B1" w:rsidRDefault="002336B1" w:rsidP="00803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2336B1" w14:paraId="47C11810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</w:tcPr>
          <w:p w14:paraId="33B5860D" w14:textId="77777777" w:rsidR="002336B1" w:rsidRDefault="00FC3996" w:rsidP="002336B1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t>Učenik navodi osnovne podatke o Palestini u Isusovo vrijeme.</w:t>
            </w:r>
          </w:p>
        </w:tc>
        <w:tc>
          <w:tcPr>
            <w:tcW w:w="1654" w:type="dxa"/>
          </w:tcPr>
          <w:p w14:paraId="55E47BAF" w14:textId="77777777" w:rsidR="002336B1" w:rsidRDefault="00FC3996" w:rsidP="0023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poznaje osnovne podatke o Palestini u Isusovo vrijeme i odabranim biblijskim knjigama (novozavjetnim, proročkim) radi razumijevanja poruke teksta.</w:t>
            </w:r>
          </w:p>
        </w:tc>
        <w:tc>
          <w:tcPr>
            <w:tcW w:w="1654" w:type="dxa"/>
          </w:tcPr>
          <w:p w14:paraId="3969D60C" w14:textId="77777777" w:rsidR="002336B1" w:rsidRDefault="00FC3996" w:rsidP="0023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navodi osnovne podatke o Palestini u Isusovo vrijeme i odabranim biblijskim knjigama (novozavjetnim, proročkim) radi razumijevanja poruke teksta.</w:t>
            </w:r>
          </w:p>
        </w:tc>
        <w:tc>
          <w:tcPr>
            <w:tcW w:w="1293" w:type="dxa"/>
          </w:tcPr>
          <w:p w14:paraId="2C454C4C" w14:textId="77777777" w:rsidR="002336B1" w:rsidRDefault="00FC3996" w:rsidP="0023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prepoznaje osnovne podatke o Palestini u Isusovo vrijeme.</w:t>
            </w:r>
          </w:p>
        </w:tc>
        <w:tc>
          <w:tcPr>
            <w:tcW w:w="1589" w:type="dxa"/>
          </w:tcPr>
          <w:p w14:paraId="798CD373" w14:textId="77777777" w:rsidR="002336B1" w:rsidRDefault="00FC3996" w:rsidP="0023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uz pomoć prepoznaje osnovne podatke o Palestini u Isusovo vrijeme.</w:t>
            </w:r>
          </w:p>
        </w:tc>
        <w:tc>
          <w:tcPr>
            <w:tcW w:w="1975" w:type="dxa"/>
          </w:tcPr>
          <w:p w14:paraId="2A98ECCC" w14:textId="77777777" w:rsidR="002336B1" w:rsidRDefault="002336B1" w:rsidP="0023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ne ostvaruje sastavnicu ishoda „</w:t>
            </w:r>
            <w:r w:rsidR="00FC3996" w:rsidRPr="00FC3996">
              <w:rPr>
                <w:i/>
              </w:rPr>
              <w:t>navodi osnovne podatke o Palestini u Isusovo vrijeme</w:t>
            </w:r>
            <w:r w:rsidRPr="002336B1">
              <w:rPr>
                <w:i/>
              </w:rPr>
              <w:t>“.</w:t>
            </w:r>
          </w:p>
        </w:tc>
      </w:tr>
      <w:tr w:rsidR="002336B1" w14:paraId="52123A13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</w:tcPr>
          <w:p w14:paraId="55C5025E" w14:textId="77777777" w:rsidR="002336B1" w:rsidRDefault="00FC3996" w:rsidP="002336B1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t>Učenik prepoznaje i navodi vrijeme nastanka i autore evanđelja.</w:t>
            </w:r>
          </w:p>
        </w:tc>
        <w:tc>
          <w:tcPr>
            <w:tcW w:w="1654" w:type="dxa"/>
          </w:tcPr>
          <w:p w14:paraId="01F8A0DA" w14:textId="77777777" w:rsidR="002336B1" w:rsidRPr="002336B1" w:rsidRDefault="00FC3996" w:rsidP="00233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osnovne podatke o vremenu i nastanku evanđelja.</w:t>
            </w:r>
          </w:p>
        </w:tc>
        <w:tc>
          <w:tcPr>
            <w:tcW w:w="1654" w:type="dxa"/>
          </w:tcPr>
          <w:p w14:paraId="3A3F705C" w14:textId="77777777" w:rsidR="002336B1" w:rsidRDefault="00FC3996" w:rsidP="00233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prepoznaje i navodi vrijeme nastanka evanđelja.</w:t>
            </w:r>
          </w:p>
        </w:tc>
        <w:tc>
          <w:tcPr>
            <w:tcW w:w="1293" w:type="dxa"/>
          </w:tcPr>
          <w:p w14:paraId="2EC656DC" w14:textId="77777777" w:rsidR="002336B1" w:rsidRDefault="00FC3996" w:rsidP="00233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imenuje autore evanđelja.</w:t>
            </w:r>
          </w:p>
        </w:tc>
        <w:tc>
          <w:tcPr>
            <w:tcW w:w="1589" w:type="dxa"/>
          </w:tcPr>
          <w:p w14:paraId="09FF13D0" w14:textId="77777777" w:rsidR="002336B1" w:rsidRPr="00B3625E" w:rsidRDefault="00FC3996" w:rsidP="00233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FC3996">
              <w:rPr>
                <w:rFonts w:cs="Calibri"/>
              </w:rPr>
              <w:t>Učenik uz pomoć učitelja imenuje autore evanđelja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1975" w:type="dxa"/>
          </w:tcPr>
          <w:p w14:paraId="19A7B688" w14:textId="77777777" w:rsidR="002336B1" w:rsidRPr="00B3625E" w:rsidRDefault="00B3625E" w:rsidP="00233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B3625E">
              <w:rPr>
                <w:rFonts w:cs="Calibri"/>
              </w:rPr>
              <w:t xml:space="preserve">Učenik </w:t>
            </w:r>
            <w:r>
              <w:rPr>
                <w:rFonts w:cs="Calibri"/>
              </w:rPr>
              <w:t>ne ostvaruje sastavnicu ishoda „</w:t>
            </w:r>
            <w:r w:rsidR="00FC3996" w:rsidRPr="00FC3996">
              <w:rPr>
                <w:i/>
              </w:rPr>
              <w:t>prepoznaje i navodi vrijeme nastanka i autore evanđelja</w:t>
            </w:r>
            <w:r w:rsidRPr="00B3625E">
              <w:rPr>
                <w:rFonts w:cs="Calibri"/>
                <w:i/>
              </w:rPr>
              <w:t>“</w:t>
            </w:r>
            <w:r>
              <w:rPr>
                <w:rFonts w:cs="Calibri"/>
                <w:i/>
              </w:rPr>
              <w:t>.</w:t>
            </w:r>
          </w:p>
        </w:tc>
      </w:tr>
      <w:tr w:rsidR="002336B1" w14:paraId="6A4C3A52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</w:tcPr>
          <w:p w14:paraId="204ACD5C" w14:textId="77777777" w:rsidR="002336B1" w:rsidRDefault="00FC3996" w:rsidP="002336B1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t>Učenik objašnjava osnovne podatke o proročkim knjigama (proroci, povijesne okolnosti izraelskoga naroda, iščekivanje Mesije, književna vrsta, simbolički govor).</w:t>
            </w:r>
          </w:p>
        </w:tc>
        <w:tc>
          <w:tcPr>
            <w:tcW w:w="1654" w:type="dxa"/>
          </w:tcPr>
          <w:p w14:paraId="70B50FD2" w14:textId="77777777" w:rsidR="002336B1" w:rsidRPr="00B3625E" w:rsidRDefault="00FC3996" w:rsidP="00B36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u starozavjetnim proročkim tekstovima prepoznaje navještaj Isusa Krista.</w:t>
            </w:r>
          </w:p>
        </w:tc>
        <w:tc>
          <w:tcPr>
            <w:tcW w:w="1654" w:type="dxa"/>
          </w:tcPr>
          <w:p w14:paraId="6D2CDD7A" w14:textId="77777777" w:rsidR="002336B1" w:rsidRPr="00B3625E" w:rsidRDefault="00FC3996" w:rsidP="00B36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u proročkim tekstovima prepoznaje poruke koje može primijeniti na vlastiti život i vjeru.</w:t>
            </w:r>
          </w:p>
        </w:tc>
        <w:tc>
          <w:tcPr>
            <w:tcW w:w="1293" w:type="dxa"/>
          </w:tcPr>
          <w:p w14:paraId="6D398AA0" w14:textId="77777777" w:rsidR="002336B1" w:rsidRDefault="00FC3996" w:rsidP="00B36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navodi osnovne podatke o proročkim knjigama (imenuje neke proroke, prepoznaje značenje naziva Mesija...).</w:t>
            </w:r>
          </w:p>
        </w:tc>
        <w:tc>
          <w:tcPr>
            <w:tcW w:w="1589" w:type="dxa"/>
          </w:tcPr>
          <w:p w14:paraId="53881F53" w14:textId="77777777" w:rsidR="002336B1" w:rsidRPr="00B3625E" w:rsidRDefault="00FC3996" w:rsidP="00B36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uz pomoć prepoznaje središnju poruku odabranih biblijskih tekstova.</w:t>
            </w:r>
          </w:p>
        </w:tc>
        <w:tc>
          <w:tcPr>
            <w:tcW w:w="1975" w:type="dxa"/>
          </w:tcPr>
          <w:p w14:paraId="28268F17" w14:textId="77777777" w:rsidR="002336B1" w:rsidRPr="00B3625E" w:rsidRDefault="00B3625E" w:rsidP="00B36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sastavnicu ishoda „</w:t>
            </w:r>
            <w:r w:rsidR="00FC3996" w:rsidRPr="00FC3996">
              <w:rPr>
                <w:i/>
              </w:rPr>
              <w:t>objašnjava osnovne podatke o proročkim knjigama (proroci, povijesne okolnosti izraelskoga naroda, iščekivanje Mesije, književna vrsta, simbolički govor)</w:t>
            </w:r>
            <w:r w:rsidRPr="00B3625E">
              <w:rPr>
                <w:rFonts w:cs="Calibri"/>
                <w:i/>
              </w:rPr>
              <w:t>“.</w:t>
            </w:r>
          </w:p>
        </w:tc>
      </w:tr>
    </w:tbl>
    <w:p w14:paraId="09665B3F" w14:textId="77777777" w:rsidR="00585DE0" w:rsidRDefault="00585DE0" w:rsidP="00FC3996">
      <w:pPr>
        <w:rPr>
          <w:rFonts w:ascii="Arial" w:hAnsi="Arial" w:cs="Arial"/>
          <w:b/>
          <w:sz w:val="24"/>
          <w:szCs w:val="24"/>
        </w:rPr>
      </w:pPr>
    </w:p>
    <w:p w14:paraId="36C7323D" w14:textId="77777777" w:rsidR="00F87AB9" w:rsidRDefault="00F87AB9" w:rsidP="00FC3996">
      <w:pPr>
        <w:rPr>
          <w:rFonts w:ascii="Arial" w:hAnsi="Arial" w:cs="Arial"/>
          <w:b/>
          <w:sz w:val="24"/>
          <w:szCs w:val="24"/>
        </w:rPr>
      </w:pPr>
    </w:p>
    <w:p w14:paraId="12DF2A66" w14:textId="77777777" w:rsidR="00F87AB9" w:rsidRDefault="00F87AB9" w:rsidP="00FC3996">
      <w:pPr>
        <w:rPr>
          <w:rFonts w:ascii="Arial" w:hAnsi="Arial" w:cs="Arial"/>
          <w:b/>
          <w:sz w:val="24"/>
          <w:szCs w:val="24"/>
        </w:rPr>
      </w:pPr>
    </w:p>
    <w:p w14:paraId="166A5589" w14:textId="77777777" w:rsidR="00585DE0" w:rsidRDefault="00585DE0" w:rsidP="0080324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605"/>
        <w:gridCol w:w="1568"/>
        <w:gridCol w:w="1568"/>
        <w:gridCol w:w="1568"/>
        <w:gridCol w:w="1396"/>
        <w:gridCol w:w="1691"/>
      </w:tblGrid>
      <w:tr w:rsidR="00585DE0" w14:paraId="25B6E282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08603161" w14:textId="77777777" w:rsidR="00585DE0" w:rsidRDefault="00585DE0" w:rsidP="00172628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100" w:type="dxa"/>
            <w:gridSpan w:val="5"/>
          </w:tcPr>
          <w:p w14:paraId="6D530A16" w14:textId="77777777" w:rsidR="00585DE0" w:rsidRDefault="00585DE0" w:rsidP="00BA10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</w:t>
            </w:r>
            <w:r w:rsidR="00BA1025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KV</w:t>
            </w:r>
            <w:r w:rsidR="00BA1025">
              <w:rPr>
                <w:rFonts w:ascii="Arial" w:hAnsi="Arial" w:cs="Arial"/>
                <w:b w:val="0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FC3996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BA1025">
              <w:rPr>
                <w:rFonts w:ascii="Arial" w:hAnsi="Arial" w:cs="Arial"/>
                <w:b w:val="0"/>
                <w:sz w:val="24"/>
                <w:szCs w:val="24"/>
              </w:rPr>
              <w:t>3.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585DE0">
              <w:rPr>
                <w:rFonts w:cs="Calibri"/>
              </w:rPr>
              <w:t>Učenik</w:t>
            </w:r>
            <w:r w:rsidR="00FC3996">
              <w:t xml:space="preserve"> istražuje temeljne pojmove židovske religije i objašnjava sličnosti i razlike s kršćanstvom kako bi prepoznao temeljne odrednice zajedničke baštine židovstva i kršćanstva.</w:t>
            </w:r>
          </w:p>
        </w:tc>
      </w:tr>
      <w:tr w:rsidR="00111FD1" w14:paraId="4E8884AC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741C5A15" w14:textId="77777777" w:rsidR="00585DE0" w:rsidRDefault="00585DE0" w:rsidP="00172628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451" w:type="dxa"/>
          </w:tcPr>
          <w:p w14:paraId="7EB8D50E" w14:textId="77777777" w:rsidR="00585DE0" w:rsidRDefault="00585DE0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459" w:type="dxa"/>
          </w:tcPr>
          <w:p w14:paraId="13D27CFD" w14:textId="77777777" w:rsidR="00585DE0" w:rsidRDefault="00585DE0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497" w:type="dxa"/>
          </w:tcPr>
          <w:p w14:paraId="0D11B5FA" w14:textId="77777777" w:rsidR="00585DE0" w:rsidRDefault="00585DE0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627" w:type="dxa"/>
          </w:tcPr>
          <w:p w14:paraId="7B7EF6E8" w14:textId="77777777" w:rsidR="00585DE0" w:rsidRDefault="00585DE0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2066" w:type="dxa"/>
          </w:tcPr>
          <w:p w14:paraId="50D3203C" w14:textId="77777777" w:rsidR="00585DE0" w:rsidRDefault="00585DE0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111FD1" w14:paraId="477B3D4A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6656A362" w14:textId="77777777" w:rsidR="00585DE0" w:rsidRPr="00585DE0" w:rsidRDefault="00FC3996" w:rsidP="00172628">
            <w:pPr>
              <w:rPr>
                <w:rFonts w:cs="Calibri"/>
              </w:rPr>
            </w:pPr>
            <w:r>
              <w:t>Učenik objašnjava temeljne pojmove židovske religije (praoci, sveta knjiga, blagdani, bogomolje, simboli, židovski vjernički život, kratka povijest Izraelskoga naroda).</w:t>
            </w:r>
          </w:p>
        </w:tc>
        <w:tc>
          <w:tcPr>
            <w:tcW w:w="1451" w:type="dxa"/>
          </w:tcPr>
          <w:p w14:paraId="24C6CBD5" w14:textId="77777777" w:rsidR="00585DE0" w:rsidRPr="00585DE0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objašnjava temeljne pojmove židovske religije (praoci, sveta knjiga, blagdani, bogomolje, simboli, židovski vjernički život, kratka povijest Izraelskoga naroda).</w:t>
            </w:r>
          </w:p>
        </w:tc>
        <w:tc>
          <w:tcPr>
            <w:tcW w:w="1459" w:type="dxa"/>
          </w:tcPr>
          <w:p w14:paraId="79866D10" w14:textId="77777777" w:rsidR="00585DE0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127759">
              <w:rPr>
                <w:rFonts w:cs="Calibri"/>
              </w:rPr>
              <w:t>Učenik opisuje temeljne pojmove židovske religije</w:t>
            </w:r>
            <w:r>
              <w:rPr>
                <w:rFonts w:cs="Calibri"/>
              </w:rPr>
              <w:t xml:space="preserve"> ( simboli i vjernički život).</w:t>
            </w:r>
          </w:p>
        </w:tc>
        <w:tc>
          <w:tcPr>
            <w:tcW w:w="1497" w:type="dxa"/>
          </w:tcPr>
          <w:p w14:paraId="3512F1FA" w14:textId="77777777" w:rsidR="00585DE0" w:rsidRPr="00585DE0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temeljne pojmove židovske religije (praoci, sveta knjiga, Pasha, bogomolje, simboli, židovski vjernički život – najvažniji obredi i molitva).</w:t>
            </w:r>
          </w:p>
        </w:tc>
        <w:tc>
          <w:tcPr>
            <w:tcW w:w="1627" w:type="dxa"/>
          </w:tcPr>
          <w:p w14:paraId="32D9E4B4" w14:textId="77777777" w:rsidR="00585DE0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t>Učenik prepoznaje temeljne pojmove židovske religije (sveta knjiga, Pasha, simboli, najvažniji obredi i molitva).</w:t>
            </w:r>
          </w:p>
        </w:tc>
        <w:tc>
          <w:tcPr>
            <w:tcW w:w="2066" w:type="dxa"/>
          </w:tcPr>
          <w:p w14:paraId="6C27A1E8" w14:textId="77777777" w:rsidR="00585DE0" w:rsidRDefault="00111FD1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ne ostvaruje poveznicu ishoda „</w:t>
            </w:r>
            <w:r w:rsidR="00127759" w:rsidRPr="00127759">
              <w:rPr>
                <w:i/>
              </w:rPr>
              <w:t>objašnjava temeljne pojmove židovske religije (praoci, sveta knjiga, blagdani, bogomolje, simboli, židovski vjernički život, kratka povijest Izraelskoga naroda)</w:t>
            </w:r>
            <w:r w:rsidR="00127759">
              <w:rPr>
                <w:i/>
              </w:rPr>
              <w:t>“</w:t>
            </w:r>
            <w:r w:rsidR="00F87AB9">
              <w:rPr>
                <w:i/>
              </w:rPr>
              <w:t>.</w:t>
            </w:r>
          </w:p>
        </w:tc>
      </w:tr>
      <w:tr w:rsidR="00111FD1" w14:paraId="69E8BD09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5DEB0B09" w14:textId="77777777" w:rsidR="00585DE0" w:rsidRPr="00111FD1" w:rsidRDefault="00127759" w:rsidP="00172628">
            <w:pPr>
              <w:rPr>
                <w:rFonts w:cs="Calibri"/>
              </w:rPr>
            </w:pPr>
            <w:r>
              <w:t>Učenik uspoređuje i opisuje temeljne odrednice zajedničke baštine židovstva i kršćanstva</w:t>
            </w:r>
            <w:r w:rsidR="00F87AB9">
              <w:t>.</w:t>
            </w:r>
          </w:p>
        </w:tc>
        <w:tc>
          <w:tcPr>
            <w:tcW w:w="1451" w:type="dxa"/>
          </w:tcPr>
          <w:p w14:paraId="1D13393B" w14:textId="77777777" w:rsidR="00585DE0" w:rsidRPr="00111FD1" w:rsidRDefault="00127759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uspoređuje temeljne odrednice zajedničke baštine židovstva i kršćanstva.</w:t>
            </w:r>
          </w:p>
        </w:tc>
        <w:tc>
          <w:tcPr>
            <w:tcW w:w="1459" w:type="dxa"/>
          </w:tcPr>
          <w:p w14:paraId="05874190" w14:textId="77777777" w:rsidR="00585DE0" w:rsidRPr="00111FD1" w:rsidRDefault="00127759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temeljne odrednice zajedničke baštine židovstva i kršćanstva.</w:t>
            </w:r>
          </w:p>
        </w:tc>
        <w:tc>
          <w:tcPr>
            <w:tcW w:w="1497" w:type="dxa"/>
          </w:tcPr>
          <w:p w14:paraId="30EADC79" w14:textId="77777777" w:rsidR="00585DE0" w:rsidRPr="00111FD1" w:rsidRDefault="00127759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temeljne odrednice zajedničke baštine židovstva i kršćanstva.</w:t>
            </w:r>
          </w:p>
        </w:tc>
        <w:tc>
          <w:tcPr>
            <w:tcW w:w="1627" w:type="dxa"/>
          </w:tcPr>
          <w:p w14:paraId="3D18D969" w14:textId="77777777" w:rsidR="00585DE0" w:rsidRPr="00111FD1" w:rsidRDefault="00127759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zajedničku baštinu.</w:t>
            </w:r>
          </w:p>
        </w:tc>
        <w:tc>
          <w:tcPr>
            <w:tcW w:w="2066" w:type="dxa"/>
          </w:tcPr>
          <w:p w14:paraId="7D59679C" w14:textId="77777777" w:rsidR="00585DE0" w:rsidRPr="00111FD1" w:rsidRDefault="00111FD1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127759" w:rsidRPr="00127759">
              <w:rPr>
                <w:i/>
              </w:rPr>
              <w:t>uspoređuje i opisuje temeljne odrednice zajedničke baštine židovstva i kršćanstva</w:t>
            </w:r>
            <w:r w:rsidR="00127759">
              <w:t>“</w:t>
            </w:r>
            <w:r w:rsidR="00BA1025">
              <w:t>.</w:t>
            </w:r>
          </w:p>
        </w:tc>
      </w:tr>
      <w:tr w:rsidR="00127759" w14:paraId="1DE8082A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20A8FBBB" w14:textId="77777777" w:rsidR="00127759" w:rsidRDefault="00127759" w:rsidP="00172628">
            <w:r>
              <w:t>Učenik objašnjava važnost međureligijskoga dijaloga</w:t>
            </w:r>
            <w:r w:rsidR="00F87AB9">
              <w:t>.</w:t>
            </w:r>
          </w:p>
        </w:tc>
        <w:tc>
          <w:tcPr>
            <w:tcW w:w="1451" w:type="dxa"/>
          </w:tcPr>
          <w:p w14:paraId="0DCDF946" w14:textId="77777777" w:rsidR="00127759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predlaže primjere međureligijskoga dijaloga.</w:t>
            </w:r>
          </w:p>
        </w:tc>
        <w:tc>
          <w:tcPr>
            <w:tcW w:w="1459" w:type="dxa"/>
          </w:tcPr>
          <w:p w14:paraId="31E098B8" w14:textId="77777777" w:rsidR="00127759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objašnjava važnost međureligijskoga dijaloga.</w:t>
            </w:r>
          </w:p>
        </w:tc>
        <w:tc>
          <w:tcPr>
            <w:tcW w:w="1497" w:type="dxa"/>
          </w:tcPr>
          <w:p w14:paraId="104F9DB8" w14:textId="77777777" w:rsidR="00127759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prepoznaje važnost međureligijskoga dijaloga.</w:t>
            </w:r>
          </w:p>
        </w:tc>
        <w:tc>
          <w:tcPr>
            <w:tcW w:w="1627" w:type="dxa"/>
          </w:tcPr>
          <w:p w14:paraId="59624B46" w14:textId="77777777" w:rsidR="00127759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prepoznaje važnost poštovanja i uvažavanja pripadnika drugih religija</w:t>
            </w:r>
          </w:p>
        </w:tc>
        <w:tc>
          <w:tcPr>
            <w:tcW w:w="2066" w:type="dxa"/>
          </w:tcPr>
          <w:p w14:paraId="2AEE9572" w14:textId="77777777" w:rsidR="00127759" w:rsidRDefault="00127759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Pr="00127759">
              <w:rPr>
                <w:i/>
              </w:rPr>
              <w:t>objašnjava važnost međureligijskoga dijaloga</w:t>
            </w:r>
            <w:r>
              <w:t>“</w:t>
            </w:r>
            <w:r w:rsidR="00F87AB9">
              <w:t>.</w:t>
            </w:r>
          </w:p>
        </w:tc>
      </w:tr>
    </w:tbl>
    <w:p w14:paraId="698DED40" w14:textId="77777777" w:rsidR="00585DE0" w:rsidRDefault="00585DE0" w:rsidP="00585DE0">
      <w:pPr>
        <w:jc w:val="center"/>
        <w:rPr>
          <w:rFonts w:ascii="Arial" w:hAnsi="Arial" w:cs="Arial"/>
          <w:b/>
          <w:sz w:val="24"/>
          <w:szCs w:val="24"/>
        </w:rPr>
      </w:pPr>
    </w:p>
    <w:p w14:paraId="04D3A0B9" w14:textId="77777777" w:rsidR="00E91DB7" w:rsidRDefault="00E91DB7" w:rsidP="00BA1025">
      <w:pPr>
        <w:rPr>
          <w:rFonts w:ascii="Arial" w:hAnsi="Arial" w:cs="Arial"/>
          <w:b/>
          <w:sz w:val="24"/>
          <w:szCs w:val="24"/>
        </w:rPr>
      </w:pPr>
    </w:p>
    <w:p w14:paraId="45C97EF9" w14:textId="77777777" w:rsidR="00F87AB9" w:rsidRDefault="00F87AB9" w:rsidP="00BA1025">
      <w:pPr>
        <w:rPr>
          <w:rFonts w:ascii="Arial" w:hAnsi="Arial" w:cs="Arial"/>
          <w:b/>
          <w:sz w:val="24"/>
          <w:szCs w:val="24"/>
        </w:rPr>
      </w:pPr>
    </w:p>
    <w:p w14:paraId="5E18DEE9" w14:textId="77777777" w:rsidR="00F87AB9" w:rsidRDefault="00F87AB9" w:rsidP="00BA1025">
      <w:pPr>
        <w:rPr>
          <w:rFonts w:ascii="Arial" w:hAnsi="Arial" w:cs="Arial"/>
          <w:b/>
          <w:sz w:val="24"/>
          <w:szCs w:val="24"/>
        </w:rPr>
      </w:pPr>
    </w:p>
    <w:p w14:paraId="7B2C8348" w14:textId="77777777" w:rsidR="00F87AB9" w:rsidRDefault="00F87AB9" w:rsidP="00BA1025">
      <w:pPr>
        <w:rPr>
          <w:rFonts w:ascii="Arial" w:hAnsi="Arial" w:cs="Arial"/>
          <w:b/>
          <w:sz w:val="24"/>
          <w:szCs w:val="24"/>
        </w:rPr>
      </w:pPr>
    </w:p>
    <w:p w14:paraId="75B55DE9" w14:textId="77777777" w:rsidR="00BA1025" w:rsidRDefault="00BA1025" w:rsidP="00BA1025">
      <w:pPr>
        <w:rPr>
          <w:rFonts w:ascii="Arial" w:hAnsi="Arial" w:cs="Arial"/>
          <w:b/>
          <w:sz w:val="24"/>
          <w:szCs w:val="24"/>
        </w:rPr>
      </w:pPr>
    </w:p>
    <w:p w14:paraId="49E09E1E" w14:textId="77777777" w:rsidR="00E91DB7" w:rsidRDefault="00E91DB7" w:rsidP="00585DE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450"/>
        <w:gridCol w:w="1388"/>
        <w:gridCol w:w="1483"/>
        <w:gridCol w:w="1483"/>
        <w:gridCol w:w="1597"/>
        <w:gridCol w:w="1995"/>
      </w:tblGrid>
      <w:tr w:rsidR="00E91DB7" w14:paraId="6DC0D5ED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491EC315" w14:textId="77777777" w:rsidR="00E91DB7" w:rsidRDefault="00E91DB7" w:rsidP="00172628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088" w:type="dxa"/>
            <w:gridSpan w:val="5"/>
          </w:tcPr>
          <w:p w14:paraId="3C2EE2D5" w14:textId="77777777" w:rsidR="00E91DB7" w:rsidRDefault="00E91DB7" w:rsidP="00E91D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</w:t>
            </w:r>
            <w:r w:rsidR="00BA1025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KV</w:t>
            </w:r>
            <w:r w:rsidR="00BA1025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B.</w:t>
            </w:r>
            <w:r w:rsidR="00127759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BA1025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 </w:t>
            </w:r>
            <w:r w:rsidR="00127759">
              <w:t>Učenik opisuje osnove proročke objave i tumači poziv, poslanje i ulogu starozavjetnih proroka i poruku mesijanskih tekstova.</w:t>
            </w:r>
          </w:p>
        </w:tc>
      </w:tr>
      <w:tr w:rsidR="00E91DB7" w14:paraId="28D9885A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19DBC90E" w14:textId="77777777" w:rsidR="00E91DB7" w:rsidRDefault="00E91DB7" w:rsidP="00172628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465" w:type="dxa"/>
          </w:tcPr>
          <w:p w14:paraId="1FBCDD8D" w14:textId="77777777" w:rsidR="00E91DB7" w:rsidRDefault="00E91DB7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475" w:type="dxa"/>
          </w:tcPr>
          <w:p w14:paraId="2B8C3E4B" w14:textId="77777777" w:rsidR="00E91DB7" w:rsidRDefault="00E91DB7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398" w:type="dxa"/>
          </w:tcPr>
          <w:p w14:paraId="3E3E9571" w14:textId="77777777" w:rsidR="00E91DB7" w:rsidRDefault="00E91DB7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644" w:type="dxa"/>
          </w:tcPr>
          <w:p w14:paraId="01F7F3DC" w14:textId="77777777" w:rsidR="00E91DB7" w:rsidRDefault="00E91DB7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2106" w:type="dxa"/>
          </w:tcPr>
          <w:p w14:paraId="2052F04D" w14:textId="77777777" w:rsidR="00E91DB7" w:rsidRDefault="00E91DB7" w:rsidP="00172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E91DB7" w14:paraId="42C99E19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3C50AF06" w14:textId="77777777" w:rsidR="00E91DB7" w:rsidRPr="00E91DB7" w:rsidRDefault="00127759" w:rsidP="00172628">
            <w:pPr>
              <w:rPr>
                <w:rFonts w:cs="Calibri"/>
              </w:rPr>
            </w:pPr>
            <w:r>
              <w:t>Učenik</w:t>
            </w:r>
            <w:r w:rsidR="000D6947">
              <w:t xml:space="preserve"> analizira i objašnjava odabrane temeljne izričaje vjere u jednoga i pravoga Boga u proročkim spisima.</w:t>
            </w:r>
          </w:p>
        </w:tc>
        <w:tc>
          <w:tcPr>
            <w:tcW w:w="1465" w:type="dxa"/>
          </w:tcPr>
          <w:p w14:paraId="7E575A35" w14:textId="77777777" w:rsidR="00E91DB7" w:rsidRPr="00E91DB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analizira i objašnjava odabrane temeljne izričaje vjere u jednoga i pravoga Boga u proročkim spisima.</w:t>
            </w:r>
          </w:p>
        </w:tc>
        <w:tc>
          <w:tcPr>
            <w:tcW w:w="1475" w:type="dxa"/>
          </w:tcPr>
          <w:p w14:paraId="782CAC12" w14:textId="77777777" w:rsidR="00E91DB7" w:rsidRPr="00E91DB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</w:rPr>
            </w:pPr>
            <w:r>
              <w:t>Učenik opisuje poziv, poslanje i ulogu starozavjetnih proroka.</w:t>
            </w:r>
          </w:p>
        </w:tc>
        <w:tc>
          <w:tcPr>
            <w:tcW w:w="1398" w:type="dxa"/>
          </w:tcPr>
          <w:p w14:paraId="64D22274" w14:textId="77777777" w:rsidR="00E91DB7" w:rsidRPr="00E91DB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uz pomoć učitelja opisuje poziv, poslanje i ulogu starozavjetnih proroka.</w:t>
            </w:r>
          </w:p>
        </w:tc>
        <w:tc>
          <w:tcPr>
            <w:tcW w:w="1644" w:type="dxa"/>
          </w:tcPr>
          <w:p w14:paraId="6C8095FA" w14:textId="77777777" w:rsidR="00E91DB7" w:rsidRPr="00E91DB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ulogu starozavjetnih proroka.</w:t>
            </w:r>
          </w:p>
        </w:tc>
        <w:tc>
          <w:tcPr>
            <w:tcW w:w="2106" w:type="dxa"/>
          </w:tcPr>
          <w:p w14:paraId="1C068FDC" w14:textId="77777777" w:rsidR="00E91DB7" w:rsidRPr="00E91DB7" w:rsidRDefault="00E91DB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</w:t>
            </w:r>
            <w:r w:rsidR="00127759">
              <w:rPr>
                <w:rFonts w:cs="Calibri"/>
              </w:rPr>
              <w:t xml:space="preserve"> “</w:t>
            </w:r>
            <w:r w:rsidR="000D6947" w:rsidRPr="000D6947">
              <w:rPr>
                <w:i/>
              </w:rPr>
              <w:t>analizira i objašnjava odabrane temeljne izričaje vjere u jednoga i pravoga Boga u proročkim spisima</w:t>
            </w:r>
            <w:r w:rsidR="000D6947">
              <w:t>“</w:t>
            </w:r>
            <w:r w:rsidR="00F87AB9">
              <w:t>.</w:t>
            </w:r>
          </w:p>
        </w:tc>
      </w:tr>
      <w:tr w:rsidR="00E91DB7" w:rsidRPr="00E91DB7" w14:paraId="57635BF8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4BC3013E" w14:textId="77777777" w:rsidR="00E91DB7" w:rsidRPr="00E91DB7" w:rsidRDefault="000D6947" w:rsidP="00172628">
            <w:pPr>
              <w:rPr>
                <w:rFonts w:cs="Calibri"/>
              </w:rPr>
            </w:pPr>
            <w:r>
              <w:t>Učenik objašnjava važnije proročke poruke.</w:t>
            </w:r>
          </w:p>
        </w:tc>
        <w:tc>
          <w:tcPr>
            <w:tcW w:w="1465" w:type="dxa"/>
          </w:tcPr>
          <w:p w14:paraId="13139166" w14:textId="77777777" w:rsidR="00E91DB7" w:rsidRPr="00E91DB7" w:rsidRDefault="000D6947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u proročkim tekstovima objašnjava poruke za osobni život i izgradnju vjere.</w:t>
            </w:r>
          </w:p>
        </w:tc>
        <w:tc>
          <w:tcPr>
            <w:tcW w:w="1475" w:type="dxa"/>
          </w:tcPr>
          <w:p w14:paraId="70BDC2C7" w14:textId="77777777" w:rsidR="00E91DB7" w:rsidRPr="00E91DB7" w:rsidRDefault="000D6947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na temelju proročkih tekstova predlaže poruke za današnjega čovjeka.</w:t>
            </w:r>
          </w:p>
        </w:tc>
        <w:tc>
          <w:tcPr>
            <w:tcW w:w="1398" w:type="dxa"/>
          </w:tcPr>
          <w:p w14:paraId="3AE64C7F" w14:textId="77777777" w:rsidR="00E91DB7" w:rsidRPr="00E91DB7" w:rsidRDefault="000D6947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poruke proročkih tekstova za današnjega čovjeka.</w:t>
            </w:r>
          </w:p>
        </w:tc>
        <w:tc>
          <w:tcPr>
            <w:tcW w:w="1644" w:type="dxa"/>
          </w:tcPr>
          <w:p w14:paraId="301175E3" w14:textId="77777777" w:rsidR="00E91DB7" w:rsidRPr="00E91DB7" w:rsidRDefault="000D6947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uz pomoć prepoznaje barem jednu poruku odabranog proročkog teksta za današnjeg čovjeka.</w:t>
            </w:r>
          </w:p>
        </w:tc>
        <w:tc>
          <w:tcPr>
            <w:tcW w:w="2106" w:type="dxa"/>
          </w:tcPr>
          <w:p w14:paraId="28E43F76" w14:textId="77777777" w:rsidR="00E91DB7" w:rsidRPr="00E91DB7" w:rsidRDefault="00A42147" w:rsidP="00172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 xml:space="preserve">Učenik ne ostvaruje poveznicu ishoda </w:t>
            </w:r>
            <w:r w:rsidRPr="000D6947">
              <w:rPr>
                <w:rFonts w:cs="Calibri"/>
                <w:i/>
              </w:rPr>
              <w:t>“</w:t>
            </w:r>
            <w:r w:rsidR="000D6947" w:rsidRPr="000D6947">
              <w:rPr>
                <w:i/>
              </w:rPr>
              <w:t>objašnjava važnije proročke poruke</w:t>
            </w:r>
            <w:r w:rsidRPr="00A42147">
              <w:rPr>
                <w:rFonts w:cs="Calibri"/>
                <w:i/>
              </w:rPr>
              <w:t>“.</w:t>
            </w:r>
            <w:r>
              <w:rPr>
                <w:rFonts w:cs="Calibri"/>
              </w:rPr>
              <w:t xml:space="preserve"> </w:t>
            </w:r>
          </w:p>
        </w:tc>
      </w:tr>
      <w:tr w:rsidR="000D6947" w:rsidRPr="00E91DB7" w14:paraId="77F90466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19CC2B96" w14:textId="77777777" w:rsidR="000D6947" w:rsidRDefault="000D6947" w:rsidP="00172628">
            <w:r>
              <w:t>Učenik objašnjava iščekivanje Mesije u židovskoj vjeri radi boljega shvaćanja proročkoga navještaja.</w:t>
            </w:r>
          </w:p>
        </w:tc>
        <w:tc>
          <w:tcPr>
            <w:tcW w:w="1465" w:type="dxa"/>
          </w:tcPr>
          <w:p w14:paraId="48B0E1F3" w14:textId="77777777" w:rsidR="000D694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objašnjava iščekivanje Mesije u židovskoj vjeri.</w:t>
            </w:r>
          </w:p>
        </w:tc>
        <w:tc>
          <w:tcPr>
            <w:tcW w:w="1475" w:type="dxa"/>
          </w:tcPr>
          <w:p w14:paraId="44D8F38E" w14:textId="77777777" w:rsidR="000D694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uz pomoć odabranih biblijskih tekstova opisuje iščekivanje Mesije u židovskoj vjeri.</w:t>
            </w:r>
          </w:p>
        </w:tc>
        <w:tc>
          <w:tcPr>
            <w:tcW w:w="1398" w:type="dxa"/>
          </w:tcPr>
          <w:p w14:paraId="520464FA" w14:textId="77777777" w:rsidR="000D694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prepoznaje središnju osobu proročkih navještaja.</w:t>
            </w:r>
          </w:p>
        </w:tc>
        <w:tc>
          <w:tcPr>
            <w:tcW w:w="1644" w:type="dxa"/>
          </w:tcPr>
          <w:p w14:paraId="0DA2B539" w14:textId="77777777" w:rsidR="000D694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poznaje lik Mesije.</w:t>
            </w:r>
          </w:p>
        </w:tc>
        <w:tc>
          <w:tcPr>
            <w:tcW w:w="2106" w:type="dxa"/>
          </w:tcPr>
          <w:p w14:paraId="360EFC7C" w14:textId="77777777" w:rsidR="000D6947" w:rsidRDefault="000D6947" w:rsidP="00172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Pr="000D6947">
              <w:rPr>
                <w:i/>
              </w:rPr>
              <w:t>objašnjava iščekivanje Mesije u židovskoj vjeri radi boljega shvaćanja proročkoga navještaja</w:t>
            </w:r>
            <w:r>
              <w:t>“.</w:t>
            </w:r>
          </w:p>
        </w:tc>
      </w:tr>
    </w:tbl>
    <w:p w14:paraId="272AB7B7" w14:textId="77777777" w:rsidR="00E91DB7" w:rsidRDefault="00E91DB7" w:rsidP="00585DE0">
      <w:pPr>
        <w:jc w:val="center"/>
        <w:rPr>
          <w:rFonts w:ascii="Arial" w:hAnsi="Arial" w:cs="Arial"/>
          <w:b/>
          <w:sz w:val="24"/>
          <w:szCs w:val="24"/>
        </w:rPr>
      </w:pPr>
    </w:p>
    <w:p w14:paraId="2CD6A84C" w14:textId="77777777" w:rsidR="00585DE0" w:rsidRDefault="00585DE0" w:rsidP="00585DE0">
      <w:pPr>
        <w:jc w:val="center"/>
        <w:rPr>
          <w:rFonts w:ascii="Arial" w:hAnsi="Arial" w:cs="Arial"/>
          <w:b/>
          <w:sz w:val="24"/>
          <w:szCs w:val="24"/>
        </w:rPr>
      </w:pPr>
    </w:p>
    <w:p w14:paraId="420323A8" w14:textId="77777777" w:rsidR="00F87AB9" w:rsidRDefault="00F87AB9" w:rsidP="00585DE0">
      <w:pPr>
        <w:jc w:val="center"/>
        <w:rPr>
          <w:rFonts w:ascii="Arial" w:hAnsi="Arial" w:cs="Arial"/>
          <w:b/>
          <w:sz w:val="24"/>
          <w:szCs w:val="24"/>
        </w:rPr>
      </w:pPr>
    </w:p>
    <w:p w14:paraId="0D7BB8C7" w14:textId="77777777" w:rsidR="00F87AB9" w:rsidRDefault="00F87AB9" w:rsidP="00585DE0">
      <w:pPr>
        <w:jc w:val="center"/>
        <w:rPr>
          <w:rFonts w:ascii="Arial" w:hAnsi="Arial" w:cs="Arial"/>
          <w:b/>
          <w:sz w:val="24"/>
          <w:szCs w:val="24"/>
        </w:rPr>
      </w:pPr>
    </w:p>
    <w:p w14:paraId="5E6C6E7A" w14:textId="77777777" w:rsidR="00F87AB9" w:rsidRPr="00803240" w:rsidRDefault="00F87AB9" w:rsidP="00585DE0">
      <w:pPr>
        <w:jc w:val="center"/>
        <w:rPr>
          <w:rFonts w:ascii="Arial" w:hAnsi="Arial" w:cs="Arial"/>
          <w:b/>
          <w:sz w:val="24"/>
          <w:szCs w:val="24"/>
        </w:rPr>
      </w:pPr>
    </w:p>
    <w:p w14:paraId="00D72367" w14:textId="77777777" w:rsidR="00585DE0" w:rsidRDefault="00585DE0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875DB2B" w14:textId="77777777" w:rsidR="00B056AD" w:rsidRDefault="00B056AD" w:rsidP="000D6947">
      <w:pPr>
        <w:rPr>
          <w:rFonts w:ascii="Arial" w:hAnsi="Arial" w:cs="Arial"/>
          <w:b/>
          <w:sz w:val="24"/>
          <w:szCs w:val="24"/>
        </w:rPr>
      </w:pPr>
    </w:p>
    <w:p w14:paraId="3C65D5AB" w14:textId="77777777" w:rsidR="00B056AD" w:rsidRDefault="00B056AD" w:rsidP="0080324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496"/>
        <w:gridCol w:w="1468"/>
        <w:gridCol w:w="1387"/>
        <w:gridCol w:w="1458"/>
        <w:gridCol w:w="1596"/>
        <w:gridCol w:w="1991"/>
      </w:tblGrid>
      <w:tr w:rsidR="00B056AD" w14:paraId="4319EC33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29C2C648" w14:textId="77777777" w:rsidR="00B056AD" w:rsidRDefault="00B056AD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091" w:type="dxa"/>
            <w:gridSpan w:val="5"/>
          </w:tcPr>
          <w:p w14:paraId="303D84BC" w14:textId="77777777" w:rsidR="00B056AD" w:rsidRDefault="00B056AD" w:rsidP="004923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 KV B.</w:t>
            </w:r>
            <w:r w:rsidR="000D6947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.2. </w:t>
            </w:r>
            <w:r>
              <w:t xml:space="preserve">Učenik </w:t>
            </w:r>
            <w:r w:rsidR="000D6947">
              <w:t>obrazlaže kršćanski odgovor na pitanje smrti i života nakon smrti i kako se odražava na život vjernika.</w:t>
            </w:r>
          </w:p>
        </w:tc>
      </w:tr>
      <w:tr w:rsidR="00B056AD" w14:paraId="025EDB95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54873A71" w14:textId="77777777" w:rsidR="00B056AD" w:rsidRDefault="00B056AD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528" w:type="dxa"/>
          </w:tcPr>
          <w:p w14:paraId="62D9D9B0" w14:textId="77777777" w:rsidR="00B056AD" w:rsidRDefault="00B056AD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390" w:type="dxa"/>
          </w:tcPr>
          <w:p w14:paraId="5A813091" w14:textId="77777777" w:rsidR="00B056AD" w:rsidRDefault="00B056AD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528" w:type="dxa"/>
          </w:tcPr>
          <w:p w14:paraId="29311FA4" w14:textId="77777777" w:rsidR="00B056AD" w:rsidRDefault="00B056AD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613" w:type="dxa"/>
          </w:tcPr>
          <w:p w14:paraId="5C979ECF" w14:textId="77777777" w:rsidR="00B056AD" w:rsidRDefault="00B056AD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2032" w:type="dxa"/>
          </w:tcPr>
          <w:p w14:paraId="3FB448EF" w14:textId="77777777" w:rsidR="00B056AD" w:rsidRDefault="00B056AD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B056AD" w:rsidRPr="00E91DB7" w14:paraId="696D7AE3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0C1AA60B" w14:textId="77777777" w:rsidR="00B056AD" w:rsidRPr="00E91DB7" w:rsidRDefault="000D6947" w:rsidP="004923E5">
            <w:pPr>
              <w:rPr>
                <w:rFonts w:cs="Calibri"/>
              </w:rPr>
            </w:pPr>
            <w:r>
              <w:t>Učenik analizira biblijske slike i usporedbe o životu nakon smrti u Novome zavjetu.</w:t>
            </w:r>
          </w:p>
        </w:tc>
        <w:tc>
          <w:tcPr>
            <w:tcW w:w="1528" w:type="dxa"/>
          </w:tcPr>
          <w:p w14:paraId="7560AF57" w14:textId="77777777" w:rsidR="00B056AD" w:rsidRPr="00E91DB7" w:rsidRDefault="000D6947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analizira biblijske slike i usporedbe o životu nakon smrti u Novome zavjetu.</w:t>
            </w:r>
          </w:p>
        </w:tc>
        <w:tc>
          <w:tcPr>
            <w:tcW w:w="1390" w:type="dxa"/>
          </w:tcPr>
          <w:p w14:paraId="1933880C" w14:textId="77777777" w:rsidR="00B056AD" w:rsidRPr="000A3032" w:rsidRDefault="000D6947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biblijske slike i usporedbe o životu nakon smrti u Novome zavjetu.</w:t>
            </w:r>
          </w:p>
        </w:tc>
        <w:tc>
          <w:tcPr>
            <w:tcW w:w="1528" w:type="dxa"/>
          </w:tcPr>
          <w:p w14:paraId="68F6EAD4" w14:textId="77777777" w:rsidR="00B056AD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poznaje biblijske slike i usporedbe o životu nakon smrti u NZ.</w:t>
            </w:r>
          </w:p>
        </w:tc>
        <w:tc>
          <w:tcPr>
            <w:tcW w:w="1613" w:type="dxa"/>
          </w:tcPr>
          <w:p w14:paraId="639BC93D" w14:textId="77777777" w:rsidR="00B056AD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uz pomoć učitelja poznaje biblijske slike i usporedbe o životu nakon smrti u NZ.</w:t>
            </w:r>
          </w:p>
        </w:tc>
        <w:tc>
          <w:tcPr>
            <w:tcW w:w="2032" w:type="dxa"/>
          </w:tcPr>
          <w:p w14:paraId="6A841D86" w14:textId="77777777" w:rsidR="00B056AD" w:rsidRPr="00E91DB7" w:rsidRDefault="00B056AD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0D6947" w:rsidRPr="000D6947">
              <w:rPr>
                <w:i/>
              </w:rPr>
              <w:t>analizira biblijske slike i usporedbe o životu nakon smrti u Novome zavjetu</w:t>
            </w:r>
            <w:r w:rsidRPr="00E91DB7">
              <w:rPr>
                <w:rFonts w:cs="Calibri"/>
                <w:i/>
              </w:rPr>
              <w:t>“</w:t>
            </w:r>
            <w:r w:rsidR="000A3032">
              <w:rPr>
                <w:rFonts w:cs="Calibri"/>
                <w:i/>
              </w:rPr>
              <w:t>.</w:t>
            </w:r>
          </w:p>
        </w:tc>
      </w:tr>
      <w:tr w:rsidR="00B056AD" w:rsidRPr="00E91DB7" w14:paraId="090E6BDC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2810552C" w14:textId="77777777" w:rsidR="00B056AD" w:rsidRPr="00E91DB7" w:rsidRDefault="00085B55" w:rsidP="004923E5">
            <w:pPr>
              <w:rPr>
                <w:rFonts w:cs="Calibri"/>
              </w:rPr>
            </w:pPr>
            <w:r>
              <w:t>Učenik objašnjava ključne pojmove govora o vječnome životu (raj, pakao, čistilište, posljednji sud, uskrsnuće tijela).</w:t>
            </w:r>
          </w:p>
        </w:tc>
        <w:tc>
          <w:tcPr>
            <w:tcW w:w="1528" w:type="dxa"/>
          </w:tcPr>
          <w:p w14:paraId="15A03262" w14:textId="77777777" w:rsidR="00B056AD" w:rsidRPr="00E91DB7" w:rsidRDefault="00085B55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objašnjava kršćanski odgovor na pitanje smrti i života nakon smrti uz pomoć ključnih pojmova.</w:t>
            </w:r>
          </w:p>
        </w:tc>
        <w:tc>
          <w:tcPr>
            <w:tcW w:w="1390" w:type="dxa"/>
          </w:tcPr>
          <w:p w14:paraId="3DB99253" w14:textId="77777777" w:rsidR="00B056AD" w:rsidRPr="00E91DB7" w:rsidRDefault="00085B55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 xml:space="preserve">Učenik objašnjava kršćanski odgovor na pitanje smrti i života nakon smrti. </w:t>
            </w:r>
          </w:p>
        </w:tc>
        <w:tc>
          <w:tcPr>
            <w:tcW w:w="1528" w:type="dxa"/>
          </w:tcPr>
          <w:p w14:paraId="132F40E3" w14:textId="77777777" w:rsidR="00B056AD" w:rsidRPr="00E91DB7" w:rsidRDefault="00085B55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značenja pojmova: raj, pakao, čistilište, posljednji sud, uskrsnuće tijela.</w:t>
            </w:r>
          </w:p>
        </w:tc>
        <w:tc>
          <w:tcPr>
            <w:tcW w:w="1613" w:type="dxa"/>
          </w:tcPr>
          <w:p w14:paraId="16D909ED" w14:textId="77777777" w:rsidR="00B056AD" w:rsidRPr="00E91DB7" w:rsidRDefault="00085B55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značenja pojmova: raj, pakao, čistilište, posljednji sud, uskrsnuće tijela.</w:t>
            </w:r>
          </w:p>
        </w:tc>
        <w:tc>
          <w:tcPr>
            <w:tcW w:w="2032" w:type="dxa"/>
          </w:tcPr>
          <w:p w14:paraId="1F5E8B30" w14:textId="77777777" w:rsidR="00B056AD" w:rsidRPr="00E91DB7" w:rsidRDefault="00B056AD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085B55" w:rsidRPr="00085B55">
              <w:rPr>
                <w:i/>
              </w:rPr>
              <w:t>objašnjava ključne pojmove govora o vječnome životu (raj, pakao, čistilište, posljednji sud, uskrsnuće tijela)</w:t>
            </w:r>
            <w:r>
              <w:rPr>
                <w:rFonts w:cs="Calibri"/>
              </w:rPr>
              <w:t>“</w:t>
            </w:r>
            <w:r w:rsidR="00085B55">
              <w:rPr>
                <w:rFonts w:cs="Calibri"/>
              </w:rPr>
              <w:t>.</w:t>
            </w:r>
          </w:p>
        </w:tc>
      </w:tr>
      <w:tr w:rsidR="00B056AD" w:rsidRPr="00E91DB7" w14:paraId="7ABA7935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094C8BFA" w14:textId="77777777" w:rsidR="00B056AD" w:rsidRDefault="00085B55" w:rsidP="004923E5">
            <w:r>
              <w:t>Učenik prepoznaje učinke sakramenata pomirenja i bolesničkoga pomazanja na život vjernika u trenucima bolesti i patnje.</w:t>
            </w:r>
          </w:p>
        </w:tc>
        <w:tc>
          <w:tcPr>
            <w:tcW w:w="1528" w:type="dxa"/>
          </w:tcPr>
          <w:p w14:paraId="58A29A02" w14:textId="77777777" w:rsidR="00B056AD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tumači kako se pitanje života poslije smrti odražava na život vjernika</w:t>
            </w:r>
          </w:p>
        </w:tc>
        <w:tc>
          <w:tcPr>
            <w:tcW w:w="1390" w:type="dxa"/>
          </w:tcPr>
          <w:p w14:paraId="70FB34A9" w14:textId="77777777" w:rsidR="00B056AD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učinke sakramenata pomirenja i bolesničkoga pomazanja na život vjernika u trenucima bolesti i patnje.</w:t>
            </w:r>
          </w:p>
        </w:tc>
        <w:tc>
          <w:tcPr>
            <w:tcW w:w="1528" w:type="dxa"/>
          </w:tcPr>
          <w:p w14:paraId="702033D9" w14:textId="77777777" w:rsidR="00B056AD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opisuje sakrament pomirenja i bolesničkog pomazanja.</w:t>
            </w:r>
          </w:p>
        </w:tc>
        <w:tc>
          <w:tcPr>
            <w:tcW w:w="1613" w:type="dxa"/>
          </w:tcPr>
          <w:p w14:paraId="1E7200CC" w14:textId="77777777" w:rsidR="00B056AD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prepoznaje sakrament pomirenja i bolesničkog pomazanja, uz pomoć učitelja.</w:t>
            </w:r>
          </w:p>
        </w:tc>
        <w:tc>
          <w:tcPr>
            <w:tcW w:w="2032" w:type="dxa"/>
          </w:tcPr>
          <w:p w14:paraId="16955A6B" w14:textId="77777777" w:rsidR="00B056AD" w:rsidRDefault="00B056AD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085B55" w:rsidRPr="00085B55">
              <w:rPr>
                <w:i/>
              </w:rPr>
              <w:t>prepoznaje učinke sakramenata pomirenja i bolesničkoga pomazanja na život vjernika u trenucima bolesti i patnje</w:t>
            </w:r>
            <w:r>
              <w:t>“.</w:t>
            </w:r>
          </w:p>
        </w:tc>
      </w:tr>
    </w:tbl>
    <w:p w14:paraId="5EC8EB40" w14:textId="77777777" w:rsidR="00B056AD" w:rsidRDefault="00B056AD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CF5DFF9" w14:textId="77777777" w:rsidR="000A3032" w:rsidRDefault="000A303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F9E389C" w14:textId="77777777" w:rsidR="000A3032" w:rsidRDefault="000A303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3EE9AC1" w14:textId="77777777" w:rsidR="000A3032" w:rsidRDefault="000A303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3B3AF0A" w14:textId="77777777" w:rsidR="000A3032" w:rsidRDefault="000A303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1F4ECCB4" w14:textId="77777777" w:rsidR="000A3032" w:rsidRDefault="000A3032" w:rsidP="0080324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488"/>
        <w:gridCol w:w="1439"/>
        <w:gridCol w:w="1440"/>
        <w:gridCol w:w="1391"/>
        <w:gridCol w:w="1611"/>
        <w:gridCol w:w="2027"/>
      </w:tblGrid>
      <w:tr w:rsidR="000A3032" w14:paraId="38CC8BFE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2D0FE677" w14:textId="77777777" w:rsidR="000A3032" w:rsidRDefault="000A3032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bookmarkStart w:id="0" w:name="_Hlk81054540"/>
          </w:p>
        </w:tc>
        <w:tc>
          <w:tcPr>
            <w:tcW w:w="8088" w:type="dxa"/>
            <w:gridSpan w:val="5"/>
          </w:tcPr>
          <w:p w14:paraId="56092B3C" w14:textId="77777777" w:rsidR="000A3032" w:rsidRDefault="000A3032" w:rsidP="004923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 KV B.</w:t>
            </w:r>
            <w:r w:rsidR="00085B55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.3. </w:t>
            </w:r>
            <w:r w:rsidR="00085B55">
              <w:t>Učenik kritički promišlja o grijehu i njegovim posljedicama te otkriva i opisuje Božju prisutnost u životu čovjeka kroz sakramente pomirenja i bolesničkoga pomazanja.</w:t>
            </w:r>
          </w:p>
        </w:tc>
      </w:tr>
      <w:tr w:rsidR="000A3032" w14:paraId="1845B8DD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1A235808" w14:textId="77777777" w:rsidR="000A3032" w:rsidRDefault="000A3032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465" w:type="dxa"/>
          </w:tcPr>
          <w:p w14:paraId="58F4ECB1" w14:textId="77777777" w:rsidR="000A3032" w:rsidRDefault="000A3032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475" w:type="dxa"/>
          </w:tcPr>
          <w:p w14:paraId="47292E92" w14:textId="77777777" w:rsidR="000A3032" w:rsidRDefault="000A3032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398" w:type="dxa"/>
          </w:tcPr>
          <w:p w14:paraId="11EC82F0" w14:textId="77777777" w:rsidR="000A3032" w:rsidRDefault="000A3032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644" w:type="dxa"/>
          </w:tcPr>
          <w:p w14:paraId="3967FA3E" w14:textId="77777777" w:rsidR="000A3032" w:rsidRDefault="000A3032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2106" w:type="dxa"/>
          </w:tcPr>
          <w:p w14:paraId="64F7FA2F" w14:textId="77777777" w:rsidR="000A3032" w:rsidRDefault="000A3032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0A3032" w:rsidRPr="00E91DB7" w14:paraId="69B1F49A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45D1BD51" w14:textId="77777777" w:rsidR="000A3032" w:rsidRPr="00E91DB7" w:rsidRDefault="00085B55" w:rsidP="004923E5">
            <w:pPr>
              <w:rPr>
                <w:rFonts w:cs="Calibri"/>
              </w:rPr>
            </w:pPr>
            <w:r>
              <w:t>Učenik promišlja o lošim djelima prema čovjeku i prema Bogu te vrednuje posljedice tih čina.</w:t>
            </w:r>
          </w:p>
        </w:tc>
        <w:tc>
          <w:tcPr>
            <w:tcW w:w="1465" w:type="dxa"/>
          </w:tcPr>
          <w:p w14:paraId="1A58ADC3" w14:textId="77777777" w:rsidR="000A3032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kritički promišlja o posljedicama grijeha i važnosti praštanja u svjetlu njemu poznatih primjera ili iskustava.</w:t>
            </w:r>
          </w:p>
        </w:tc>
        <w:tc>
          <w:tcPr>
            <w:tcW w:w="1475" w:type="dxa"/>
          </w:tcPr>
          <w:p w14:paraId="570EC371" w14:textId="77777777" w:rsidR="000A3032" w:rsidRPr="000A3032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tumači posljedice grijeha te važnost sakramenta pomirenja i praštanja u životu pojedinca i Crkve.</w:t>
            </w:r>
          </w:p>
        </w:tc>
        <w:tc>
          <w:tcPr>
            <w:tcW w:w="1398" w:type="dxa"/>
          </w:tcPr>
          <w:p w14:paraId="6C6CA954" w14:textId="77777777" w:rsidR="000A3032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posljedice grijeha te važnost sakramenta pomirenja i praštanja u životu pojedinca i Crkve.</w:t>
            </w:r>
          </w:p>
        </w:tc>
        <w:tc>
          <w:tcPr>
            <w:tcW w:w="1644" w:type="dxa"/>
          </w:tcPr>
          <w:p w14:paraId="1FA8EF35" w14:textId="77777777" w:rsidR="000A3032" w:rsidRPr="00E91DB7" w:rsidRDefault="00085B55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posljedice grijeha te važnost sakramenta pomirenja i praštanja u životu.</w:t>
            </w:r>
          </w:p>
        </w:tc>
        <w:tc>
          <w:tcPr>
            <w:tcW w:w="2106" w:type="dxa"/>
          </w:tcPr>
          <w:p w14:paraId="2EED891D" w14:textId="77777777" w:rsidR="000A3032" w:rsidRPr="00E91DB7" w:rsidRDefault="000A3032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 xml:space="preserve">Učenik ne ostvaruje poveznicu ishoda </w:t>
            </w:r>
            <w:r w:rsidR="00085B55">
              <w:rPr>
                <w:rFonts w:cs="Calibri"/>
              </w:rPr>
              <w:t>„</w:t>
            </w:r>
            <w:r w:rsidR="00085B55" w:rsidRPr="00085B55">
              <w:rPr>
                <w:i/>
              </w:rPr>
              <w:t>promišlja o lošim djelima prema čovjeku i prema Bogu te vrednuje posljedice tih čina</w:t>
            </w:r>
            <w:r w:rsidR="00085B55">
              <w:t>“.</w:t>
            </w:r>
          </w:p>
        </w:tc>
      </w:tr>
      <w:tr w:rsidR="000A3032" w:rsidRPr="00E91DB7" w14:paraId="279C1A21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6B019454" w14:textId="77777777" w:rsidR="000A3032" w:rsidRPr="00E91DB7" w:rsidRDefault="00085B55" w:rsidP="004923E5">
            <w:pPr>
              <w:rPr>
                <w:rFonts w:cs="Calibri"/>
              </w:rPr>
            </w:pPr>
            <w:r>
              <w:t>Učenik analizira i tumači kako Isus susreće ljude koji su opterećeni grijehom</w:t>
            </w:r>
            <w:r w:rsidR="005B4B36">
              <w:t>.</w:t>
            </w:r>
          </w:p>
        </w:tc>
        <w:tc>
          <w:tcPr>
            <w:tcW w:w="1465" w:type="dxa"/>
          </w:tcPr>
          <w:p w14:paraId="36A4594C" w14:textId="77777777" w:rsidR="000A3032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analizira i tumači kako Isus susreće ljude koji su opterećeni grijehom</w:t>
            </w:r>
          </w:p>
        </w:tc>
        <w:tc>
          <w:tcPr>
            <w:tcW w:w="1475" w:type="dxa"/>
          </w:tcPr>
          <w:p w14:paraId="5A0278F9" w14:textId="77777777" w:rsidR="000A3032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prepričava kako Isus susreće ljude koji su opterećeni grijehom.</w:t>
            </w:r>
          </w:p>
        </w:tc>
        <w:tc>
          <w:tcPr>
            <w:tcW w:w="1398" w:type="dxa"/>
          </w:tcPr>
          <w:p w14:paraId="2BE7C36C" w14:textId="77777777" w:rsidR="000A3032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Isusov odnos prema grešnicima na temelju biblijskih tekstova.</w:t>
            </w:r>
          </w:p>
        </w:tc>
        <w:tc>
          <w:tcPr>
            <w:tcW w:w="1644" w:type="dxa"/>
          </w:tcPr>
          <w:p w14:paraId="7540CD57" w14:textId="77777777" w:rsidR="000A3032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prepoznaje susret Isusa sa grešnicima.</w:t>
            </w:r>
          </w:p>
        </w:tc>
        <w:tc>
          <w:tcPr>
            <w:tcW w:w="2106" w:type="dxa"/>
          </w:tcPr>
          <w:p w14:paraId="52126AE8" w14:textId="77777777" w:rsidR="000A3032" w:rsidRPr="00E91DB7" w:rsidRDefault="000A3032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085B55" w:rsidRPr="005B4B36">
              <w:rPr>
                <w:i/>
              </w:rPr>
              <w:t>analizira i tumači kako Isus susreće ljude koji su opterećeni grijehom“.</w:t>
            </w:r>
          </w:p>
        </w:tc>
      </w:tr>
      <w:tr w:rsidR="000A3032" w14:paraId="4788C0FE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2AA32148" w14:textId="77777777" w:rsidR="000A3032" w:rsidRDefault="005B4B36" w:rsidP="004923E5">
            <w:r>
              <w:t>Učenik analizira i objašnjava sakrament pomirenja. Učenik objašnjava sakrament bolesničkoga pomazanja.</w:t>
            </w:r>
          </w:p>
        </w:tc>
        <w:tc>
          <w:tcPr>
            <w:tcW w:w="1465" w:type="dxa"/>
          </w:tcPr>
          <w:p w14:paraId="4F4090F6" w14:textId="77777777" w:rsidR="000A3032" w:rsidRPr="00E91DB7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objašnjava sakramente pomirenja i bolesničkoga pomazanja u svjetlu biblijskih tekstova.</w:t>
            </w:r>
          </w:p>
        </w:tc>
        <w:tc>
          <w:tcPr>
            <w:tcW w:w="1475" w:type="dxa"/>
          </w:tcPr>
          <w:p w14:paraId="7B0603FB" w14:textId="77777777" w:rsidR="000A3032" w:rsidRPr="00E91DB7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sakrament bolesničkoga pomazanja.</w:t>
            </w:r>
          </w:p>
        </w:tc>
        <w:tc>
          <w:tcPr>
            <w:tcW w:w="1398" w:type="dxa"/>
          </w:tcPr>
          <w:p w14:paraId="30D3B37D" w14:textId="77777777" w:rsidR="000A3032" w:rsidRPr="00E91DB7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sakrament bolesničkoga pomazanja kao pomirenje s Bogom.</w:t>
            </w:r>
          </w:p>
        </w:tc>
        <w:tc>
          <w:tcPr>
            <w:tcW w:w="1644" w:type="dxa"/>
          </w:tcPr>
          <w:p w14:paraId="44998D43" w14:textId="77777777" w:rsidR="000A3032" w:rsidRPr="00E91DB7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se prisjeća osnovnih pojmova vezanih uz sakrament bolesničkoga pomazanja i sakrament pomirenja.</w:t>
            </w:r>
          </w:p>
        </w:tc>
        <w:tc>
          <w:tcPr>
            <w:tcW w:w="2106" w:type="dxa"/>
          </w:tcPr>
          <w:p w14:paraId="51CD2EC9" w14:textId="77777777" w:rsidR="000A3032" w:rsidRDefault="000A3032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5B4B36" w:rsidRPr="005B4B36">
              <w:rPr>
                <w:i/>
              </w:rPr>
              <w:t>analizira i objašnjava sakrament pomirenja. Učenik objašnjava sakrament bolesničkoga pomazanja</w:t>
            </w:r>
            <w:r>
              <w:t>“.</w:t>
            </w:r>
          </w:p>
        </w:tc>
      </w:tr>
      <w:bookmarkEnd w:id="0"/>
    </w:tbl>
    <w:p w14:paraId="6460A04C" w14:textId="77777777" w:rsidR="000A3032" w:rsidRDefault="000A303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69F25D25" w14:textId="77777777" w:rsidR="00B056AD" w:rsidRDefault="00B056AD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11EC56F8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32D12B9B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1D82A60A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3828811C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4EDE0D9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34D797DC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504"/>
        <w:gridCol w:w="1448"/>
        <w:gridCol w:w="1444"/>
        <w:gridCol w:w="1345"/>
        <w:gridCol w:w="1616"/>
        <w:gridCol w:w="2039"/>
      </w:tblGrid>
      <w:tr w:rsidR="00734426" w14:paraId="76B40BEC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4DE9A126" w14:textId="77777777" w:rsidR="00734426" w:rsidRDefault="00734426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088" w:type="dxa"/>
            <w:gridSpan w:val="5"/>
          </w:tcPr>
          <w:p w14:paraId="16D7FA8F" w14:textId="77777777" w:rsidR="00734426" w:rsidRDefault="00734426" w:rsidP="004923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 KV C.</w:t>
            </w:r>
            <w:r w:rsidR="005B4B36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.1. </w:t>
            </w:r>
            <w:r>
              <w:t>Učenik</w:t>
            </w:r>
            <w:r w:rsidR="005B4B36">
              <w:t xml:space="preserve"> analizira i prosuđuje čovjekovo ponašanje u svjetlu Deset Božjih zapovijedi.</w:t>
            </w:r>
          </w:p>
        </w:tc>
      </w:tr>
      <w:tr w:rsidR="00734426" w14:paraId="7DAB14C0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743A63FA" w14:textId="77777777" w:rsidR="00734426" w:rsidRDefault="00734426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465" w:type="dxa"/>
          </w:tcPr>
          <w:p w14:paraId="7F1A68C6" w14:textId="77777777" w:rsidR="00734426" w:rsidRDefault="00734426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475" w:type="dxa"/>
          </w:tcPr>
          <w:p w14:paraId="333276FB" w14:textId="77777777" w:rsidR="00734426" w:rsidRDefault="00734426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398" w:type="dxa"/>
          </w:tcPr>
          <w:p w14:paraId="320B492F" w14:textId="77777777" w:rsidR="00734426" w:rsidRDefault="00734426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644" w:type="dxa"/>
          </w:tcPr>
          <w:p w14:paraId="76036D48" w14:textId="77777777" w:rsidR="00734426" w:rsidRDefault="00734426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2106" w:type="dxa"/>
          </w:tcPr>
          <w:p w14:paraId="7C8461DB" w14:textId="77777777" w:rsidR="00734426" w:rsidRDefault="00734426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734426" w:rsidRPr="00E91DB7" w14:paraId="47679D50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2748163E" w14:textId="77777777" w:rsidR="00734426" w:rsidRPr="00E91DB7" w:rsidRDefault="005B4B36" w:rsidP="004923E5">
            <w:pPr>
              <w:rPr>
                <w:rFonts w:cs="Calibri"/>
              </w:rPr>
            </w:pPr>
            <w:r>
              <w:t>Učenik uočava da Božje zapovijedi čuvaju ljudsku slobodu i dostojanstvo osobe.</w:t>
            </w:r>
          </w:p>
        </w:tc>
        <w:tc>
          <w:tcPr>
            <w:tcW w:w="1465" w:type="dxa"/>
          </w:tcPr>
          <w:p w14:paraId="138A122E" w14:textId="77777777" w:rsidR="00734426" w:rsidRPr="00E91DB7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uočava da Božje zapovijedi čuvaju ljudsku slobodu i dostojanstvo osobe. Poznaje bogoslovne kreposti.</w:t>
            </w:r>
          </w:p>
        </w:tc>
        <w:tc>
          <w:tcPr>
            <w:tcW w:w="1475" w:type="dxa"/>
          </w:tcPr>
          <w:p w14:paraId="32E83764" w14:textId="77777777" w:rsidR="00734426" w:rsidRPr="000A3032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zajednička obilježja Dekaloga i temeljnih ljudskih prava. Učenik prepoznaje da Božje zapovijedi čuvaju ljudsku slobodu i dostojanstvo osobe.</w:t>
            </w:r>
          </w:p>
        </w:tc>
        <w:tc>
          <w:tcPr>
            <w:tcW w:w="1398" w:type="dxa"/>
          </w:tcPr>
          <w:p w14:paraId="11A1D883" w14:textId="77777777" w:rsidR="00734426" w:rsidRPr="00E91DB7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Deset Božjih zapovijedi.</w:t>
            </w:r>
          </w:p>
        </w:tc>
        <w:tc>
          <w:tcPr>
            <w:tcW w:w="1644" w:type="dxa"/>
          </w:tcPr>
          <w:p w14:paraId="08FBE39F" w14:textId="77777777" w:rsidR="00734426" w:rsidRPr="00E91DB7" w:rsidRDefault="005B4B3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uz pomoć navodi Deset Božjih zapovijedi.</w:t>
            </w:r>
          </w:p>
        </w:tc>
        <w:tc>
          <w:tcPr>
            <w:tcW w:w="2106" w:type="dxa"/>
          </w:tcPr>
          <w:p w14:paraId="42580FEC" w14:textId="77777777" w:rsidR="00734426" w:rsidRPr="00E91DB7" w:rsidRDefault="00734426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 xml:space="preserve">Učenik ne ostvaruje poveznicu ishoda </w:t>
            </w:r>
            <w:r w:rsidR="005B4B36">
              <w:t>„</w:t>
            </w:r>
            <w:r w:rsidR="005B4B36" w:rsidRPr="00F87AB9">
              <w:rPr>
                <w:i/>
              </w:rPr>
              <w:t>uočava da Božje zapovijedi čuvaju ljudsku slobodu i dostojanstvo osobe</w:t>
            </w:r>
            <w:r w:rsidR="005B4B36">
              <w:t>“.</w:t>
            </w:r>
          </w:p>
        </w:tc>
      </w:tr>
      <w:tr w:rsidR="00734426" w:rsidRPr="00E91DB7" w14:paraId="7E4DACB9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6D0AD1F6" w14:textId="77777777" w:rsidR="00734426" w:rsidRPr="00E91DB7" w:rsidRDefault="005B4B36" w:rsidP="004923E5">
            <w:pPr>
              <w:rPr>
                <w:rFonts w:cs="Calibri"/>
              </w:rPr>
            </w:pPr>
            <w:r>
              <w:t>Učenik analizira načine poštivanja i kršenja zapovijedi u kontekstu komunikacije u digitalnom okruženju.</w:t>
            </w:r>
          </w:p>
        </w:tc>
        <w:tc>
          <w:tcPr>
            <w:tcW w:w="1465" w:type="dxa"/>
          </w:tcPr>
          <w:p w14:paraId="5325CAA5" w14:textId="77777777" w:rsidR="00734426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vrednuje čovjekovo ponašanje u svjetlu Deset Božjih zapovijedi, uzimajući u obzir i komunikaciju u digitalnom okruženju.</w:t>
            </w:r>
          </w:p>
        </w:tc>
        <w:tc>
          <w:tcPr>
            <w:tcW w:w="1475" w:type="dxa"/>
          </w:tcPr>
          <w:p w14:paraId="6BDBF494" w14:textId="77777777" w:rsidR="00734426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uz pomoć vrednuje čovjekovo ponašanje u svjetlu Deset Božjih zapovijedi.</w:t>
            </w:r>
          </w:p>
        </w:tc>
        <w:tc>
          <w:tcPr>
            <w:tcW w:w="1398" w:type="dxa"/>
          </w:tcPr>
          <w:p w14:paraId="7042CD65" w14:textId="77777777" w:rsidR="00734426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i navodi konkretne situacije poštivanja i kršenja zapovijedi.</w:t>
            </w:r>
          </w:p>
        </w:tc>
        <w:tc>
          <w:tcPr>
            <w:tcW w:w="1644" w:type="dxa"/>
          </w:tcPr>
          <w:p w14:paraId="4DCE90CE" w14:textId="77777777" w:rsidR="00734426" w:rsidRPr="00E91DB7" w:rsidRDefault="005B4B3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uz pomoć analizira čovjekovo ponašanje u svjetlu pojedinih Božjih zapovijedi.</w:t>
            </w:r>
          </w:p>
        </w:tc>
        <w:tc>
          <w:tcPr>
            <w:tcW w:w="2106" w:type="dxa"/>
          </w:tcPr>
          <w:p w14:paraId="08960515" w14:textId="77777777" w:rsidR="00734426" w:rsidRPr="00E91DB7" w:rsidRDefault="00734426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5B4B36" w:rsidRPr="005B4B36">
              <w:rPr>
                <w:i/>
              </w:rPr>
              <w:t>analizira načine poštivanja i kršenja zapovijedi u kontekstu komunikacije u digitalnom okruženju</w:t>
            </w:r>
            <w:r>
              <w:t>“.</w:t>
            </w:r>
          </w:p>
        </w:tc>
      </w:tr>
    </w:tbl>
    <w:p w14:paraId="04E83AF5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C2A8552" w14:textId="77777777" w:rsidR="00734426" w:rsidRDefault="00734426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66497D18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2C50E78C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36CFB9EE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A1CB1A8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19D85DD7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1C94B27C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F900D6D" w14:textId="77777777" w:rsidR="005813CC" w:rsidRDefault="005813CC" w:rsidP="005B4B36">
      <w:pPr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490"/>
        <w:gridCol w:w="1441"/>
        <w:gridCol w:w="1448"/>
        <w:gridCol w:w="1351"/>
        <w:gridCol w:w="1619"/>
        <w:gridCol w:w="2047"/>
      </w:tblGrid>
      <w:tr w:rsidR="005813CC" w14:paraId="65EC2102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245FC1ED" w14:textId="77777777" w:rsidR="005813CC" w:rsidRDefault="005813CC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bookmarkStart w:id="1" w:name="_Hlk81055536"/>
          </w:p>
        </w:tc>
        <w:tc>
          <w:tcPr>
            <w:tcW w:w="8088" w:type="dxa"/>
            <w:gridSpan w:val="5"/>
          </w:tcPr>
          <w:p w14:paraId="089F64D6" w14:textId="77777777" w:rsidR="005813CC" w:rsidRDefault="005813CC" w:rsidP="004923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ISHOD OŠ KV C.</w:t>
            </w:r>
            <w:r w:rsidR="00871058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.2. </w:t>
            </w:r>
            <w:r w:rsidR="00871058">
              <w:t>Učenik analizira i uočava kako kršćanska slika o dostojanstvu čovjeka utječe na vrednote suvremenoga društva i njegove osobne vrednote</w:t>
            </w:r>
          </w:p>
        </w:tc>
      </w:tr>
      <w:tr w:rsidR="005813CC" w14:paraId="2474C701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2EBB3D91" w14:textId="77777777" w:rsidR="005813CC" w:rsidRDefault="005813CC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465" w:type="dxa"/>
          </w:tcPr>
          <w:p w14:paraId="6035B678" w14:textId="77777777" w:rsidR="005813CC" w:rsidRDefault="005813CC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475" w:type="dxa"/>
          </w:tcPr>
          <w:p w14:paraId="07A60EC9" w14:textId="77777777" w:rsidR="005813CC" w:rsidRDefault="005813CC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398" w:type="dxa"/>
          </w:tcPr>
          <w:p w14:paraId="0891EBCC" w14:textId="77777777" w:rsidR="005813CC" w:rsidRDefault="005813CC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644" w:type="dxa"/>
          </w:tcPr>
          <w:p w14:paraId="610F9C1E" w14:textId="77777777" w:rsidR="005813CC" w:rsidRDefault="005813CC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2106" w:type="dxa"/>
          </w:tcPr>
          <w:p w14:paraId="2EE50EC7" w14:textId="77777777" w:rsidR="005813CC" w:rsidRDefault="005813CC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5813CC" w:rsidRPr="00E91DB7" w14:paraId="71678032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2F033B9E" w14:textId="77777777" w:rsidR="005813CC" w:rsidRPr="00E91DB7" w:rsidRDefault="00871058" w:rsidP="004923E5">
            <w:pPr>
              <w:rPr>
                <w:rFonts w:cs="Calibri"/>
              </w:rPr>
            </w:pPr>
            <w:r>
              <w:t>Učenik otkriva, analizira i tumači pojave koje dovode u pitanje svetost svakoga ljudskog života.</w:t>
            </w:r>
          </w:p>
        </w:tc>
        <w:tc>
          <w:tcPr>
            <w:tcW w:w="1465" w:type="dxa"/>
          </w:tcPr>
          <w:p w14:paraId="2A12F677" w14:textId="77777777" w:rsidR="005813CC" w:rsidRPr="00E91DB7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kritički promišlja o nekim suvremenim moralnim dvojbama vezanim za dostojanstvo ljudskog života u medijima i društvu u svjetlu Dekaloga i kršćanskih moralnih načela.</w:t>
            </w:r>
          </w:p>
        </w:tc>
        <w:tc>
          <w:tcPr>
            <w:tcW w:w="1475" w:type="dxa"/>
          </w:tcPr>
          <w:p w14:paraId="3485F372" w14:textId="77777777" w:rsidR="005813CC" w:rsidRPr="000A3032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objašnjava suvremena moralna pitanja o dostojanstvu ljudskog života u svjetlu Dekaloga.</w:t>
            </w:r>
          </w:p>
        </w:tc>
        <w:tc>
          <w:tcPr>
            <w:tcW w:w="1398" w:type="dxa"/>
          </w:tcPr>
          <w:p w14:paraId="11D92972" w14:textId="77777777" w:rsidR="005813CC" w:rsidRPr="00E91DB7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suvremena moralna pitanja u svjetlu Dekaloga.</w:t>
            </w:r>
          </w:p>
        </w:tc>
        <w:tc>
          <w:tcPr>
            <w:tcW w:w="1644" w:type="dxa"/>
          </w:tcPr>
          <w:p w14:paraId="5317A366" w14:textId="77777777" w:rsidR="005813CC" w:rsidRPr="00E91DB7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suvremena moralna pitanja o ljudskom životu u svjetlu Dekaloga.</w:t>
            </w:r>
          </w:p>
        </w:tc>
        <w:tc>
          <w:tcPr>
            <w:tcW w:w="2106" w:type="dxa"/>
          </w:tcPr>
          <w:p w14:paraId="4CE4679B" w14:textId="77777777" w:rsidR="005813CC" w:rsidRPr="00E91DB7" w:rsidRDefault="005813CC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 xml:space="preserve">Učenik ne ostvaruje poveznicu ishoda </w:t>
            </w:r>
            <w:r w:rsidR="00871058">
              <w:rPr>
                <w:rFonts w:cs="Calibri"/>
              </w:rPr>
              <w:t>„</w:t>
            </w:r>
            <w:r w:rsidR="00871058" w:rsidRPr="00F87AB9">
              <w:rPr>
                <w:i/>
              </w:rPr>
              <w:t>otkriva, analizira i tumači pojave koje dovode u pitanje svetost svakoga ljudskog života</w:t>
            </w:r>
            <w:r w:rsidR="00871058">
              <w:t>“.</w:t>
            </w:r>
          </w:p>
        </w:tc>
      </w:tr>
      <w:tr w:rsidR="005813CC" w:rsidRPr="00E91DB7" w14:paraId="621E6ADA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14:paraId="2AADE4AB" w14:textId="77777777" w:rsidR="005813CC" w:rsidRPr="00E91DB7" w:rsidRDefault="00871058" w:rsidP="004923E5">
            <w:pPr>
              <w:rPr>
                <w:rFonts w:cs="Calibri"/>
              </w:rPr>
            </w:pPr>
            <w:r>
              <w:t>Učenik analizira i kritički objašnjava najučestalije povrede ljudskoga života.</w:t>
            </w:r>
          </w:p>
        </w:tc>
        <w:tc>
          <w:tcPr>
            <w:tcW w:w="1465" w:type="dxa"/>
          </w:tcPr>
          <w:p w14:paraId="6C2A3A2D" w14:textId="77777777" w:rsidR="005813CC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analizira i kritički objašnjava najučestalije povrede ljudskoga života. Učenik tumači Boga kao jedinoga gospodara ljudskoga života od začeća do prirodne smrti.</w:t>
            </w:r>
          </w:p>
        </w:tc>
        <w:tc>
          <w:tcPr>
            <w:tcW w:w="1475" w:type="dxa"/>
          </w:tcPr>
          <w:p w14:paraId="2B06CA2F" w14:textId="77777777" w:rsidR="005813CC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 xml:space="preserve">Učenik opisuje najučestalije povrede ljudskoga života. </w:t>
            </w:r>
          </w:p>
        </w:tc>
        <w:tc>
          <w:tcPr>
            <w:tcW w:w="1398" w:type="dxa"/>
          </w:tcPr>
          <w:p w14:paraId="3E872E0A" w14:textId="77777777" w:rsidR="005813CC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temeljna kršćanska moralna načela koja se odnose na svetost života. Učenik navodi Boga kao jedinoga gospodara ljudskoga života od začeća do prirodne smrti.</w:t>
            </w:r>
          </w:p>
        </w:tc>
        <w:tc>
          <w:tcPr>
            <w:tcW w:w="1644" w:type="dxa"/>
          </w:tcPr>
          <w:p w14:paraId="62FDFB9D" w14:textId="77777777" w:rsidR="005813CC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povrede ljudskoga života.</w:t>
            </w:r>
          </w:p>
        </w:tc>
        <w:tc>
          <w:tcPr>
            <w:tcW w:w="2106" w:type="dxa"/>
          </w:tcPr>
          <w:p w14:paraId="44AAA8E6" w14:textId="77777777" w:rsidR="005813CC" w:rsidRPr="00E91DB7" w:rsidRDefault="005813CC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</w:t>
            </w:r>
            <w:r w:rsidR="00871058">
              <w:rPr>
                <w:rFonts w:cs="Calibri"/>
              </w:rPr>
              <w:t xml:space="preserve"> “</w:t>
            </w:r>
            <w:r w:rsidR="00871058" w:rsidRPr="00871058">
              <w:rPr>
                <w:i/>
              </w:rPr>
              <w:t>analizira i kritički objašnjava najučestalije povrede ljudskoga života</w:t>
            </w:r>
            <w:r>
              <w:t>“.</w:t>
            </w:r>
          </w:p>
        </w:tc>
      </w:tr>
      <w:bookmarkEnd w:id="1"/>
    </w:tbl>
    <w:p w14:paraId="43F60B3B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119AEB3" w14:textId="77777777" w:rsidR="005813CC" w:rsidRDefault="005813CC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614FE1D1" w14:textId="77777777" w:rsidR="006C2570" w:rsidRDefault="006C2570" w:rsidP="00871058">
      <w:pPr>
        <w:rPr>
          <w:rFonts w:ascii="Arial" w:hAnsi="Arial" w:cs="Arial"/>
          <w:b/>
          <w:sz w:val="24"/>
          <w:szCs w:val="24"/>
        </w:rPr>
      </w:pPr>
    </w:p>
    <w:p w14:paraId="5096F221" w14:textId="77777777" w:rsidR="00871058" w:rsidRDefault="00871058" w:rsidP="00871058">
      <w:pPr>
        <w:rPr>
          <w:rFonts w:ascii="Arial" w:hAnsi="Arial" w:cs="Arial"/>
          <w:b/>
          <w:sz w:val="24"/>
          <w:szCs w:val="24"/>
        </w:rPr>
      </w:pPr>
    </w:p>
    <w:p w14:paraId="49D3C8B5" w14:textId="77777777" w:rsidR="006C2570" w:rsidRDefault="006C2570" w:rsidP="0080324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0" w:type="auto"/>
        <w:tblLook w:val="04A0" w:firstRow="1" w:lastRow="0" w:firstColumn="1" w:lastColumn="0" w:noHBand="0" w:noVBand="1"/>
      </w:tblPr>
      <w:tblGrid>
        <w:gridCol w:w="1458"/>
        <w:gridCol w:w="1641"/>
        <w:gridCol w:w="1360"/>
        <w:gridCol w:w="1329"/>
        <w:gridCol w:w="1602"/>
        <w:gridCol w:w="2006"/>
      </w:tblGrid>
      <w:tr w:rsidR="006C2570" w14:paraId="3A385BD7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5CC7B719" w14:textId="77777777" w:rsidR="006C2570" w:rsidRDefault="006C2570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bookmarkStart w:id="2" w:name="_Hlk81055797"/>
          </w:p>
        </w:tc>
        <w:tc>
          <w:tcPr>
            <w:tcW w:w="8090" w:type="dxa"/>
            <w:gridSpan w:val="5"/>
          </w:tcPr>
          <w:p w14:paraId="74C810C5" w14:textId="77777777" w:rsidR="006C2570" w:rsidRDefault="006C2570" w:rsidP="004923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ISHOD OŠ KV </w:t>
            </w:r>
            <w:r w:rsidR="00871058">
              <w:rPr>
                <w:rFonts w:ascii="Arial" w:hAnsi="Arial" w:cs="Arial"/>
                <w:b w:val="0"/>
                <w:sz w:val="24"/>
                <w:szCs w:val="24"/>
              </w:rPr>
              <w:t>C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871058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871058">
              <w:rPr>
                <w:rFonts w:ascii="Arial" w:hAnsi="Arial" w:cs="Arial"/>
                <w:b w:val="0"/>
                <w:sz w:val="24"/>
                <w:szCs w:val="24"/>
              </w:rPr>
              <w:t>3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 </w:t>
            </w:r>
            <w:r>
              <w:t>Učenik</w:t>
            </w:r>
            <w:r w:rsidR="00871058">
              <w:t xml:space="preserve"> analizira i objašnjava pojam čovjekovoga dostojanstva i savjesti u monoteističkim religijama i svjetonazorima.</w:t>
            </w:r>
          </w:p>
        </w:tc>
      </w:tr>
      <w:tr w:rsidR="006C2570" w14:paraId="327F9836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1F280DC4" w14:textId="77777777" w:rsidR="006C2570" w:rsidRDefault="006C2570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462" w:type="dxa"/>
          </w:tcPr>
          <w:p w14:paraId="5EA4D6B1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471" w:type="dxa"/>
          </w:tcPr>
          <w:p w14:paraId="74CD30DE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414" w:type="dxa"/>
          </w:tcPr>
          <w:p w14:paraId="7ED8BC6A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642" w:type="dxa"/>
          </w:tcPr>
          <w:p w14:paraId="5BC133CE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2101" w:type="dxa"/>
          </w:tcPr>
          <w:p w14:paraId="1DED4512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6C2570" w:rsidRPr="00E91DB7" w14:paraId="5E3F69AB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63FF0CD5" w14:textId="77777777" w:rsidR="006C2570" w:rsidRPr="00E91DB7" w:rsidRDefault="00871058" w:rsidP="004923E5">
            <w:pPr>
              <w:rPr>
                <w:rFonts w:cs="Calibri"/>
              </w:rPr>
            </w:pPr>
            <w:r>
              <w:t>Učenik objašnjava i raspravlja o važnosti trajnoga odgoja savjesti kako bi savjest bila ispravno formirana.</w:t>
            </w:r>
          </w:p>
        </w:tc>
        <w:tc>
          <w:tcPr>
            <w:tcW w:w="1462" w:type="dxa"/>
          </w:tcPr>
          <w:p w14:paraId="4A9C3094" w14:textId="77777777" w:rsidR="006C2570" w:rsidRPr="00E91DB7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analizira pojam savjesti u kršćanstvu i drugim religijama i svjetonazorima. Učenik raspravlja o važnosti trajnoga odgoja savjesti i utjecajima na odgoj savjesti.</w:t>
            </w:r>
          </w:p>
        </w:tc>
        <w:tc>
          <w:tcPr>
            <w:tcW w:w="1471" w:type="dxa"/>
          </w:tcPr>
          <w:p w14:paraId="65007880" w14:textId="77777777" w:rsidR="006C2570" w:rsidRPr="000A3032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objašnjava pojam, ulogu i važnost savjesti. Učenik navodi važnosti trajnoga odgoja savjesti.</w:t>
            </w:r>
          </w:p>
        </w:tc>
        <w:tc>
          <w:tcPr>
            <w:tcW w:w="1414" w:type="dxa"/>
          </w:tcPr>
          <w:p w14:paraId="5E1BC56D" w14:textId="77777777" w:rsidR="006C2570" w:rsidRPr="00E91DB7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definira pojam savjesti. Učenik navodi ulogu i važnost savjesti.</w:t>
            </w:r>
          </w:p>
        </w:tc>
        <w:tc>
          <w:tcPr>
            <w:tcW w:w="1642" w:type="dxa"/>
          </w:tcPr>
          <w:p w14:paraId="6A71DB42" w14:textId="77777777" w:rsidR="006C2570" w:rsidRPr="00E91DB7" w:rsidRDefault="00871058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uz pomoć navodi pojam, ulogu i važnost savjesti.</w:t>
            </w:r>
          </w:p>
        </w:tc>
        <w:tc>
          <w:tcPr>
            <w:tcW w:w="2101" w:type="dxa"/>
          </w:tcPr>
          <w:p w14:paraId="2CF56C10" w14:textId="77777777" w:rsidR="006C2570" w:rsidRPr="00E91DB7" w:rsidRDefault="006C2570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871058" w:rsidRPr="00F87AB9">
              <w:rPr>
                <w:i/>
              </w:rPr>
              <w:t>objašnjava i raspravlja o važnosti trajnoga odgoja savjesti kako bi savjest bila ispravno formirana</w:t>
            </w:r>
            <w:r>
              <w:t>“</w:t>
            </w:r>
            <w:r w:rsidR="00F87AB9">
              <w:t>.</w:t>
            </w:r>
          </w:p>
        </w:tc>
      </w:tr>
      <w:tr w:rsidR="006C2570" w:rsidRPr="00E91DB7" w14:paraId="4E622773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</w:tcPr>
          <w:p w14:paraId="41C5A661" w14:textId="77777777" w:rsidR="006C2570" w:rsidRPr="00E91DB7" w:rsidRDefault="00871058" w:rsidP="004923E5">
            <w:pPr>
              <w:rPr>
                <w:rFonts w:cs="Calibri"/>
              </w:rPr>
            </w:pPr>
            <w:r>
              <w:t>Učenik navodi primjere postupanja prema savjesti.</w:t>
            </w:r>
          </w:p>
        </w:tc>
        <w:tc>
          <w:tcPr>
            <w:tcW w:w="1462" w:type="dxa"/>
          </w:tcPr>
          <w:p w14:paraId="568CA83C" w14:textId="77777777" w:rsidR="006C2570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predlaže primjere postupanja prema savjesti iz vlastitog života.</w:t>
            </w:r>
          </w:p>
        </w:tc>
        <w:tc>
          <w:tcPr>
            <w:tcW w:w="1471" w:type="dxa"/>
          </w:tcPr>
          <w:p w14:paraId="6D1EED32" w14:textId="77777777" w:rsidR="006C2570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primjere postupanja prema savjesti.</w:t>
            </w:r>
          </w:p>
        </w:tc>
        <w:tc>
          <w:tcPr>
            <w:tcW w:w="1414" w:type="dxa"/>
          </w:tcPr>
          <w:p w14:paraId="567E8A7A" w14:textId="77777777" w:rsidR="006C2570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prepoznaje primjere postupanja prema savjesti.</w:t>
            </w:r>
          </w:p>
        </w:tc>
        <w:tc>
          <w:tcPr>
            <w:tcW w:w="1642" w:type="dxa"/>
          </w:tcPr>
          <w:p w14:paraId="4F935923" w14:textId="77777777" w:rsidR="006C2570" w:rsidRPr="00E91DB7" w:rsidRDefault="00871058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prepoznaje primjere postupanja prema savjesti, uz pomoć učitelja.</w:t>
            </w:r>
          </w:p>
        </w:tc>
        <w:tc>
          <w:tcPr>
            <w:tcW w:w="2101" w:type="dxa"/>
          </w:tcPr>
          <w:p w14:paraId="62CF865A" w14:textId="77777777" w:rsidR="006C2570" w:rsidRPr="00E91DB7" w:rsidRDefault="006C2570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871058" w:rsidRPr="00871058">
              <w:rPr>
                <w:i/>
              </w:rPr>
              <w:t>navodi primjere postupanja prema savjesti</w:t>
            </w:r>
            <w:r>
              <w:t>“.</w:t>
            </w:r>
          </w:p>
        </w:tc>
      </w:tr>
      <w:bookmarkEnd w:id="2"/>
    </w:tbl>
    <w:p w14:paraId="2690512D" w14:textId="77777777" w:rsidR="006C2570" w:rsidRDefault="006C2570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987027E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1B7758C5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4C952B7F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11B28E3E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A07919B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F6999CF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713E845F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669191E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8F536E5" w14:textId="77777777" w:rsidR="00871058" w:rsidRDefault="00871058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42479C00" w14:textId="77777777" w:rsidR="00871058" w:rsidRDefault="00871058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5038774D" w14:textId="77777777" w:rsidR="00871058" w:rsidRDefault="00871058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2145B3DE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A121EE6" w14:textId="77777777" w:rsidR="00F35F92" w:rsidRDefault="00F35F92" w:rsidP="0080324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icareetke4-isticanje4"/>
        <w:tblW w:w="9732" w:type="dxa"/>
        <w:tblLook w:val="04A0" w:firstRow="1" w:lastRow="0" w:firstColumn="1" w:lastColumn="0" w:noHBand="0" w:noVBand="1"/>
      </w:tblPr>
      <w:tblGrid>
        <w:gridCol w:w="1710"/>
        <w:gridCol w:w="1561"/>
        <w:gridCol w:w="1514"/>
        <w:gridCol w:w="1514"/>
        <w:gridCol w:w="1550"/>
        <w:gridCol w:w="1883"/>
      </w:tblGrid>
      <w:tr w:rsidR="006C2570" w14:paraId="559D0D46" w14:textId="77777777" w:rsidTr="00F8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74380976" w14:textId="77777777" w:rsidR="006C2570" w:rsidRDefault="006C2570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022" w:type="dxa"/>
            <w:gridSpan w:val="5"/>
          </w:tcPr>
          <w:p w14:paraId="24CFDEA4" w14:textId="77777777" w:rsidR="006C2570" w:rsidRDefault="006C2570" w:rsidP="004923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ISHOD OŠ KV </w:t>
            </w:r>
            <w:r w:rsidR="00F35F92">
              <w:rPr>
                <w:rFonts w:ascii="Arial" w:hAnsi="Arial" w:cs="Arial"/>
                <w:b w:val="0"/>
                <w:sz w:val="24"/>
                <w:szCs w:val="24"/>
              </w:rPr>
              <w:t>D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871058">
              <w:rPr>
                <w:rFonts w:ascii="Arial" w:hAnsi="Arial" w:cs="Arial"/>
                <w:b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871058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. </w:t>
            </w:r>
            <w:r w:rsidR="00BF1B42">
              <w:t>Učenik objašnjava obilježja crkvenoga jedinstva i važnost ekumenskoga zalaganja, tumači nastanak, temeljna obilježja i nauk kršćanskih crkava i zajednica te navodi primjere ekumenizma</w:t>
            </w:r>
          </w:p>
        </w:tc>
      </w:tr>
      <w:tr w:rsidR="006C2570" w14:paraId="264B667E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05130C27" w14:textId="77777777" w:rsidR="006C2570" w:rsidRDefault="006C2570" w:rsidP="004923E5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561" w:type="dxa"/>
          </w:tcPr>
          <w:p w14:paraId="46C5DFDA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514" w:type="dxa"/>
          </w:tcPr>
          <w:p w14:paraId="30298410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514" w:type="dxa"/>
          </w:tcPr>
          <w:p w14:paraId="43BC39CC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550" w:type="dxa"/>
          </w:tcPr>
          <w:p w14:paraId="270214BD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1883" w:type="dxa"/>
          </w:tcPr>
          <w:p w14:paraId="15E25108" w14:textId="77777777" w:rsidR="006C2570" w:rsidRDefault="006C2570" w:rsidP="0049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6C2570" w:rsidRPr="00E91DB7" w14:paraId="67C2D209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35A7A74C" w14:textId="77777777" w:rsidR="006C2570" w:rsidRPr="00E91DB7" w:rsidRDefault="00BF1B42" w:rsidP="004923E5">
            <w:pPr>
              <w:rPr>
                <w:rFonts w:cs="Calibri"/>
              </w:rPr>
            </w:pPr>
            <w:r>
              <w:t>Učenik analizira glavne oznake Crkve: jedna, sveta, katolička i apostolska.</w:t>
            </w:r>
          </w:p>
        </w:tc>
        <w:tc>
          <w:tcPr>
            <w:tcW w:w="1561" w:type="dxa"/>
          </w:tcPr>
          <w:p w14:paraId="7BC9D8EF" w14:textId="77777777" w:rsidR="006C2570" w:rsidRPr="00E91DB7" w:rsidRDefault="00BF1B42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analizira glavne oznake Crkve: jedna, sveta, katolička i apostolska.</w:t>
            </w:r>
          </w:p>
        </w:tc>
        <w:tc>
          <w:tcPr>
            <w:tcW w:w="1514" w:type="dxa"/>
          </w:tcPr>
          <w:p w14:paraId="09945039" w14:textId="77777777" w:rsidR="006C2570" w:rsidRPr="000A3032" w:rsidRDefault="00BF1B42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glavne oznake Crkve: jedna, sveta, katolička i apostolska.</w:t>
            </w:r>
          </w:p>
        </w:tc>
        <w:tc>
          <w:tcPr>
            <w:tcW w:w="1514" w:type="dxa"/>
          </w:tcPr>
          <w:p w14:paraId="19D656E1" w14:textId="77777777" w:rsidR="006C2570" w:rsidRPr="00E91DB7" w:rsidRDefault="00BF1B42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navodi glavne oznake Crkve: jedna, sveta, katolička i apostolska.</w:t>
            </w:r>
          </w:p>
        </w:tc>
        <w:tc>
          <w:tcPr>
            <w:tcW w:w="1550" w:type="dxa"/>
          </w:tcPr>
          <w:p w14:paraId="4ECFA3BE" w14:textId="77777777" w:rsidR="006C2570" w:rsidRPr="00E91DB7" w:rsidRDefault="00BF1B42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glavne oznake Crkve: jedna, sveta, katolička i apostolska.</w:t>
            </w:r>
          </w:p>
        </w:tc>
        <w:tc>
          <w:tcPr>
            <w:tcW w:w="1883" w:type="dxa"/>
          </w:tcPr>
          <w:p w14:paraId="0EC99E19" w14:textId="77777777" w:rsidR="006C2570" w:rsidRPr="00E91DB7" w:rsidRDefault="006C2570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BF1B42" w:rsidRPr="00BF1B42">
              <w:rPr>
                <w:i/>
              </w:rPr>
              <w:t>analizira glavne oznake Crkve: jedna, sveta, katolička i apostolska</w:t>
            </w:r>
            <w:r>
              <w:t>“</w:t>
            </w:r>
            <w:r w:rsidR="00BF1B42">
              <w:t>.</w:t>
            </w:r>
          </w:p>
        </w:tc>
      </w:tr>
      <w:tr w:rsidR="006C2570" w:rsidRPr="00E91DB7" w14:paraId="29EC4DD4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3800A2E0" w14:textId="77777777" w:rsidR="006C2570" w:rsidRPr="00E91DB7" w:rsidRDefault="00BF1B42" w:rsidP="004923E5">
            <w:pPr>
              <w:rPr>
                <w:rFonts w:cs="Calibri"/>
              </w:rPr>
            </w:pPr>
            <w:r>
              <w:t>Učenik objašnjava nastanak grkokatolika i prepoznaje mogućnost jedinstva Crkve u raznolikosti. Učenik objašnjava temeljne postavke protestantskoga nauka</w:t>
            </w:r>
          </w:p>
        </w:tc>
        <w:tc>
          <w:tcPr>
            <w:tcW w:w="1561" w:type="dxa"/>
          </w:tcPr>
          <w:p w14:paraId="0B752BAB" w14:textId="77777777" w:rsidR="006C2570" w:rsidRPr="00E91DB7" w:rsidRDefault="00E5101B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objašnjava i uspoređuje posebnosti Pravoslavne, Grkokatoličke i protestantskih crkava i nauka.</w:t>
            </w:r>
          </w:p>
        </w:tc>
        <w:tc>
          <w:tcPr>
            <w:tcW w:w="1514" w:type="dxa"/>
          </w:tcPr>
          <w:p w14:paraId="2918ECC1" w14:textId="77777777" w:rsidR="006C2570" w:rsidRPr="00E91DB7" w:rsidRDefault="00E5101B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posebnosti Pravoslavne, Grkokatoličke i protestantskih crkava.</w:t>
            </w:r>
          </w:p>
        </w:tc>
        <w:tc>
          <w:tcPr>
            <w:tcW w:w="1514" w:type="dxa"/>
          </w:tcPr>
          <w:p w14:paraId="3C3F7358" w14:textId="77777777" w:rsidR="006C2570" w:rsidRPr="00E91DB7" w:rsidRDefault="00BF1B42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neka obilježja Pravoslavne, Grkokatoličke i protestantskih crkava.</w:t>
            </w:r>
          </w:p>
        </w:tc>
        <w:tc>
          <w:tcPr>
            <w:tcW w:w="1550" w:type="dxa"/>
          </w:tcPr>
          <w:p w14:paraId="6938B887" w14:textId="77777777" w:rsidR="006C2570" w:rsidRPr="00E91DB7" w:rsidRDefault="00BF1B42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neka obilježja Pravoslavne, Grkokatoličke i protestantskih crkava.</w:t>
            </w:r>
          </w:p>
        </w:tc>
        <w:tc>
          <w:tcPr>
            <w:tcW w:w="1883" w:type="dxa"/>
          </w:tcPr>
          <w:p w14:paraId="400C10C6" w14:textId="77777777" w:rsidR="006C2570" w:rsidRPr="00E91DB7" w:rsidRDefault="006C2570" w:rsidP="0049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="00BF1B42" w:rsidRPr="00BF1B42">
              <w:rPr>
                <w:i/>
              </w:rPr>
              <w:t>objašnjava nastanak grkokatolika i prepoznaje mogućnost jedinstva Crkve u raznolikosti. Učenik objašnjava temeljne postavke protestantskoga nauka</w:t>
            </w:r>
            <w:r w:rsidRPr="00F35F92">
              <w:rPr>
                <w:i/>
              </w:rPr>
              <w:t>“.</w:t>
            </w:r>
          </w:p>
        </w:tc>
      </w:tr>
      <w:tr w:rsidR="00E5101B" w:rsidRPr="00E91DB7" w14:paraId="13CD67B8" w14:textId="77777777" w:rsidTr="00F87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697285F2" w14:textId="77777777" w:rsidR="00E5101B" w:rsidRDefault="00E5101B" w:rsidP="004923E5">
            <w:r>
              <w:t>Učenik izražava i zastupa stav poštovanja prema pripadnicima drugih kršćanskih crkava.</w:t>
            </w:r>
          </w:p>
        </w:tc>
        <w:tc>
          <w:tcPr>
            <w:tcW w:w="1561" w:type="dxa"/>
          </w:tcPr>
          <w:p w14:paraId="69897D23" w14:textId="77777777" w:rsidR="00E5101B" w:rsidRDefault="00E5101B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Učenik obrazlaže važnost i potrebu odnosa poštovanja i uvažavanja drugih kršćanskih vjeroispovijesti i njihovih pripadnika. Učenik izražava i zastupa stav poštovanja prema pripadnicima drugih </w:t>
            </w:r>
            <w:r>
              <w:lastRenderedPageBreak/>
              <w:t>kršćanskih crkava</w:t>
            </w:r>
          </w:p>
        </w:tc>
        <w:tc>
          <w:tcPr>
            <w:tcW w:w="1514" w:type="dxa"/>
          </w:tcPr>
          <w:p w14:paraId="5A929AF4" w14:textId="77777777" w:rsidR="00E5101B" w:rsidRDefault="00E5101B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Učenik objašnjava početak i razvoj ekumenskoga pokreta i ekumenizam kao jednu od najvažnijih zadaća Crkve.</w:t>
            </w:r>
          </w:p>
        </w:tc>
        <w:tc>
          <w:tcPr>
            <w:tcW w:w="1514" w:type="dxa"/>
          </w:tcPr>
          <w:p w14:paraId="454F6A6B" w14:textId="77777777" w:rsidR="00E5101B" w:rsidRDefault="00E5101B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objašnjava potrebu i važnost ekumenizma te mogućnosti i poteškoće u ostvarivanju ekumenizma.</w:t>
            </w:r>
          </w:p>
        </w:tc>
        <w:tc>
          <w:tcPr>
            <w:tcW w:w="1550" w:type="dxa"/>
          </w:tcPr>
          <w:p w14:paraId="12B2544E" w14:textId="77777777" w:rsidR="00E5101B" w:rsidRDefault="00E5101B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Učenik uz pomoć prepoznaje potrebu i važnost ekumenizma te mogućnosti i poteškoće u ostvarivanju ekumenizma.</w:t>
            </w:r>
          </w:p>
        </w:tc>
        <w:tc>
          <w:tcPr>
            <w:tcW w:w="1883" w:type="dxa"/>
          </w:tcPr>
          <w:p w14:paraId="5E58E81C" w14:textId="77777777" w:rsidR="00E5101B" w:rsidRDefault="00E5101B" w:rsidP="0049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“</w:t>
            </w:r>
            <w:r>
              <w:t xml:space="preserve"> </w:t>
            </w:r>
            <w:r w:rsidRPr="00E5101B">
              <w:rPr>
                <w:i/>
              </w:rPr>
              <w:t>izražava i zastupa stav poštovanja prema pripadnicima drugih kršćanskih crkava</w:t>
            </w:r>
            <w:r>
              <w:t>“</w:t>
            </w:r>
          </w:p>
        </w:tc>
      </w:tr>
      <w:tr w:rsidR="00E5101B" w14:paraId="68B19CFC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4A10C6C0" w14:textId="77777777" w:rsidR="00E5101B" w:rsidRDefault="00E5101B" w:rsidP="00713E9C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022" w:type="dxa"/>
            <w:gridSpan w:val="5"/>
          </w:tcPr>
          <w:p w14:paraId="00A5837A" w14:textId="77777777" w:rsidR="00E5101B" w:rsidRDefault="00E5101B" w:rsidP="00713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ISHOD OŠ KV D.7.2. </w:t>
            </w:r>
            <w:r>
              <w:t>Učenik objašnjava utjecaj kršćanstva na hrvatsko društvo, na hrvatsku kulturu, tradiciju, umjetnost, književnost i znanost.</w:t>
            </w:r>
          </w:p>
        </w:tc>
      </w:tr>
      <w:tr w:rsidR="00E5101B" w14:paraId="5B225F48" w14:textId="77777777" w:rsidTr="00F87AB9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00E05C33" w14:textId="77777777" w:rsidR="00E5101B" w:rsidRDefault="00E5101B" w:rsidP="00713E9C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RAZRADA ISHODA</w:t>
            </w:r>
          </w:p>
        </w:tc>
        <w:tc>
          <w:tcPr>
            <w:tcW w:w="1561" w:type="dxa"/>
          </w:tcPr>
          <w:p w14:paraId="3A3DB7A4" w14:textId="77777777" w:rsidR="00E5101B" w:rsidRDefault="00E5101B" w:rsidP="00713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ODLIČAN</w:t>
            </w:r>
          </w:p>
        </w:tc>
        <w:tc>
          <w:tcPr>
            <w:tcW w:w="1514" w:type="dxa"/>
          </w:tcPr>
          <w:p w14:paraId="6CBAE15F" w14:textId="77777777" w:rsidR="00E5101B" w:rsidRDefault="00E5101B" w:rsidP="00713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VRLO DOBAR</w:t>
            </w:r>
          </w:p>
        </w:tc>
        <w:tc>
          <w:tcPr>
            <w:tcW w:w="1514" w:type="dxa"/>
          </w:tcPr>
          <w:p w14:paraId="5864FA2A" w14:textId="77777777" w:rsidR="00E5101B" w:rsidRDefault="00E5101B" w:rsidP="00713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DOBAR</w:t>
            </w:r>
          </w:p>
        </w:tc>
        <w:tc>
          <w:tcPr>
            <w:tcW w:w="1550" w:type="dxa"/>
          </w:tcPr>
          <w:p w14:paraId="34DDF274" w14:textId="77777777" w:rsidR="00E5101B" w:rsidRDefault="00E5101B" w:rsidP="00713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DOVOLJAN</w:t>
            </w:r>
          </w:p>
        </w:tc>
        <w:tc>
          <w:tcPr>
            <w:tcW w:w="1883" w:type="dxa"/>
          </w:tcPr>
          <w:p w14:paraId="41AB13C6" w14:textId="77777777" w:rsidR="00E5101B" w:rsidRDefault="00E5101B" w:rsidP="00713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NEDOVOLJAN </w:t>
            </w:r>
          </w:p>
        </w:tc>
      </w:tr>
      <w:tr w:rsidR="00E5101B" w:rsidRPr="00E91DB7" w14:paraId="1BCE4E69" w14:textId="77777777" w:rsidTr="00F87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50AE2A84" w14:textId="77777777" w:rsidR="00E5101B" w:rsidRPr="00E91DB7" w:rsidRDefault="00E5101B" w:rsidP="00713E9C">
            <w:pPr>
              <w:rPr>
                <w:rFonts w:cs="Calibri"/>
              </w:rPr>
            </w:pPr>
            <w:r>
              <w:t>Učenik vrednuje doprinos Crkve razvoju školstva, kulture i znanosti.</w:t>
            </w:r>
          </w:p>
        </w:tc>
        <w:tc>
          <w:tcPr>
            <w:tcW w:w="1561" w:type="dxa"/>
          </w:tcPr>
          <w:p w14:paraId="44A1F03B" w14:textId="77777777" w:rsidR="00E5101B" w:rsidRPr="00E91DB7" w:rsidRDefault="00E5101B" w:rsidP="00713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vrednuje utjecaj kršćanstva na razvoj školstva, kulture i znanosti, arhitekture i umjetnosti. Učenik prepoznaje posebnost i značenje ikone kao poseban vid likovne umjetnosti i vjerničkoga izražaja.</w:t>
            </w:r>
          </w:p>
        </w:tc>
        <w:tc>
          <w:tcPr>
            <w:tcW w:w="1514" w:type="dxa"/>
          </w:tcPr>
          <w:p w14:paraId="1389DEF4" w14:textId="77777777" w:rsidR="00E5101B" w:rsidRPr="000A3032" w:rsidRDefault="00E5101B" w:rsidP="00713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objašnjava na primjerima doprinos Crkve razvoju školstva, kulture i znanosti. Učenik prepoznaje kroz arhitekturu i unutrašnje uređenju kršćanskih crkava sličnosti i razlike između kršćanskih crkava.</w:t>
            </w:r>
          </w:p>
        </w:tc>
        <w:tc>
          <w:tcPr>
            <w:tcW w:w="1514" w:type="dxa"/>
          </w:tcPr>
          <w:p w14:paraId="2B3AF01D" w14:textId="77777777" w:rsidR="00E5101B" w:rsidRPr="00E91DB7" w:rsidRDefault="00E5101B" w:rsidP="00713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opisuje primjere u kojima je vidljiv utjecaj kršćanstva na hrvatsko društvo, na hrvatsku kulturu, tradiciju, umjetnost, književnost i znanost</w:t>
            </w:r>
          </w:p>
        </w:tc>
        <w:tc>
          <w:tcPr>
            <w:tcW w:w="1550" w:type="dxa"/>
          </w:tcPr>
          <w:p w14:paraId="0F1A483A" w14:textId="77777777" w:rsidR="00E5101B" w:rsidRPr="00E91DB7" w:rsidRDefault="00E5101B" w:rsidP="00713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t>Učenik prepoznaje primjere u kojima je vidljiv utjecaj kršćanstva na hrvatsko društvo, kulturu, tradiciju, umjetnost, književnost i znanost.</w:t>
            </w:r>
          </w:p>
        </w:tc>
        <w:tc>
          <w:tcPr>
            <w:tcW w:w="1883" w:type="dxa"/>
          </w:tcPr>
          <w:p w14:paraId="7E519BAE" w14:textId="77777777" w:rsidR="00E5101B" w:rsidRPr="00E91DB7" w:rsidRDefault="00E5101B" w:rsidP="00713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Učenik ne ostvaruje poveznicu ishoda „</w:t>
            </w:r>
            <w:r w:rsidRPr="00E5101B">
              <w:rPr>
                <w:i/>
              </w:rPr>
              <w:t>vrednuje doprinos Crkve razvoju školstva, kulture i znanosti</w:t>
            </w:r>
            <w:r>
              <w:t>“.</w:t>
            </w:r>
          </w:p>
        </w:tc>
      </w:tr>
    </w:tbl>
    <w:p w14:paraId="54A2D0B5" w14:textId="77777777" w:rsidR="006C2570" w:rsidRDefault="006C2570" w:rsidP="00803240">
      <w:pPr>
        <w:jc w:val="center"/>
        <w:rPr>
          <w:rFonts w:ascii="Arial" w:hAnsi="Arial" w:cs="Arial"/>
          <w:b/>
          <w:sz w:val="24"/>
          <w:szCs w:val="24"/>
        </w:rPr>
      </w:pPr>
    </w:p>
    <w:p w14:paraId="052DA34C" w14:textId="77777777" w:rsidR="00E5101B" w:rsidRPr="00803240" w:rsidRDefault="00E5101B" w:rsidP="00803240">
      <w:pPr>
        <w:jc w:val="center"/>
        <w:rPr>
          <w:rFonts w:ascii="Arial" w:hAnsi="Arial" w:cs="Arial"/>
          <w:b/>
          <w:sz w:val="24"/>
          <w:szCs w:val="24"/>
        </w:rPr>
      </w:pPr>
    </w:p>
    <w:sectPr w:rsidR="00E5101B" w:rsidRPr="00803240"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6539D" w14:textId="77777777" w:rsidR="006973AD" w:rsidRDefault="006973AD" w:rsidP="005813CC">
      <w:pPr>
        <w:spacing w:after="0" w:line="240" w:lineRule="auto"/>
      </w:pPr>
      <w:r>
        <w:separator/>
      </w:r>
    </w:p>
  </w:endnote>
  <w:endnote w:type="continuationSeparator" w:id="0">
    <w:p w14:paraId="341E8C1C" w14:textId="77777777" w:rsidR="006973AD" w:rsidRDefault="006973AD" w:rsidP="0058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F0AB3" w14:textId="77777777" w:rsidR="006973AD" w:rsidRDefault="006973AD" w:rsidP="005813CC">
      <w:pPr>
        <w:spacing w:after="0" w:line="240" w:lineRule="auto"/>
      </w:pPr>
      <w:r>
        <w:separator/>
      </w:r>
    </w:p>
  </w:footnote>
  <w:footnote w:type="continuationSeparator" w:id="0">
    <w:p w14:paraId="79F12AE9" w14:textId="77777777" w:rsidR="006973AD" w:rsidRDefault="006973AD" w:rsidP="00581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40"/>
    <w:rsid w:val="00085B55"/>
    <w:rsid w:val="000A3032"/>
    <w:rsid w:val="000C01D3"/>
    <w:rsid w:val="000D6947"/>
    <w:rsid w:val="00111FD1"/>
    <w:rsid w:val="00127759"/>
    <w:rsid w:val="00172628"/>
    <w:rsid w:val="001F6D86"/>
    <w:rsid w:val="002336B1"/>
    <w:rsid w:val="00330B2B"/>
    <w:rsid w:val="00407D16"/>
    <w:rsid w:val="004923E5"/>
    <w:rsid w:val="004C60A3"/>
    <w:rsid w:val="005813CC"/>
    <w:rsid w:val="00585DE0"/>
    <w:rsid w:val="005B4B36"/>
    <w:rsid w:val="005D79C3"/>
    <w:rsid w:val="005F3A09"/>
    <w:rsid w:val="005F3B0D"/>
    <w:rsid w:val="00642BC6"/>
    <w:rsid w:val="006973AD"/>
    <w:rsid w:val="006C2570"/>
    <w:rsid w:val="00713E9C"/>
    <w:rsid w:val="00725BF5"/>
    <w:rsid w:val="00734426"/>
    <w:rsid w:val="007475DD"/>
    <w:rsid w:val="00803240"/>
    <w:rsid w:val="00871058"/>
    <w:rsid w:val="00A42147"/>
    <w:rsid w:val="00B056AD"/>
    <w:rsid w:val="00B3625E"/>
    <w:rsid w:val="00BA1025"/>
    <w:rsid w:val="00BC4356"/>
    <w:rsid w:val="00BC7AC4"/>
    <w:rsid w:val="00BF1B42"/>
    <w:rsid w:val="00C54532"/>
    <w:rsid w:val="00CD6E80"/>
    <w:rsid w:val="00D36D1B"/>
    <w:rsid w:val="00E5101B"/>
    <w:rsid w:val="00E91DB7"/>
    <w:rsid w:val="00EF1A0F"/>
    <w:rsid w:val="00F14032"/>
    <w:rsid w:val="00F35F92"/>
    <w:rsid w:val="00F87AB9"/>
    <w:rsid w:val="00FC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3B273"/>
  <w14:defaultImageDpi w14:val="0"/>
  <w15:docId w15:val="{0E479C30-4D57-4E3A-B81D-5ACAC06E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03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8032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813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5813CC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5813C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5813CC"/>
    <w:rPr>
      <w:rFonts w:cs="Times New Roman"/>
    </w:rPr>
  </w:style>
  <w:style w:type="table" w:styleId="Tablicareetke4-isticanje4">
    <w:name w:val="Grid Table 4 Accent 4"/>
    <w:basedOn w:val="Obinatablica"/>
    <w:uiPriority w:val="49"/>
    <w:rsid w:val="00F87AB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FF2CC" w:themeFill="accent4" w:themeFillTint="33"/>
      </w:tcPr>
    </w:tblStylePr>
    <w:tblStylePr w:type="band1Horz">
      <w:rPr>
        <w:rFonts w:cs="Times New Roman"/>
      </w:rPr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2930</Words>
  <Characters>16705</Characters>
  <Application>Microsoft Office Word</Application>
  <DocSecurity>0</DocSecurity>
  <Lines>139</Lines>
  <Paragraphs>39</Paragraphs>
  <ScaleCrop>false</ScaleCrop>
  <Company/>
  <LinksUpToDate>false</LinksUpToDate>
  <CharactersWithSpaces>19596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Paškov</dc:creator>
  <cp:keywords/>
  <dc:description/>
  <cp:lastModifiedBy>Antonia Meštrović</cp:lastModifiedBy>
  <cp:revision>2</cp:revision>
  <dcterms:created xsi:type="dcterms:W3CDTF">2026-10-01T12:53:00Z</dcterms:created>
  <dcterms:modified xsi:type="dcterms:W3CDTF">2026-10-01T12:53:00Z</dcterms:modified>
</cp:coreProperties>
</file>