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fdf7183a04d5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12743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VJEKOSLAVA KALEBA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284.223,23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307.883,33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374.772,01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311.230,47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90.548,78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3.347,14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1.840,48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1.840,48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92.389,26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3.917,09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4,2</w:t>
            </w:r>
          </w:p>
        </w:tc>
      </w:tr>
    </w:tbl>
    <w:p>
      <w:pPr>
        <w:spacing w:before="0" w:after="0"/>
      </w:pPr>
    </w:p>
    <w:p>
      <w:r>
        <w:t xml:space="preserve">OŠ Vjekoslava Kaleba u razdoblju od 01. siječnja do 31. ožujak 2026. godine ostvarila je ukupne prihode poslovanja u iznosu od 307.883,33 EUR Šifra 6, što je za 8,3 % više u odnosu na isto razdoblje prethodne godine. Ukupni rashodi poslovanja iznose 311.230,47 EUR Šifra 3, što je za 17 % manje u odnosu na isto razdoblje prethodne godine. Škola je ostvarila manjak prihoda i primitaka raspoloživ u sljedećem razdoblju Šifra Y006 u iznosu od 92.829,66 EUR, koji će se pokriti u Travnju 2026.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284.223,23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307.883,33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108,3</w:t>
            </w:r>
          </w:p>
        </w:tc>
      </w:tr>
    </w:tbl>
    <w:p>
      <w:pPr>
        <w:spacing w:before="0" w:after="0"/>
      </w:pPr>
    </w:p>
    <w:p>
      <w:r>
        <w:t xml:space="preserve">Prihodi su povećani za 8,3% u odnosu na isto razdoblje prethodne godine. Do navedenog rasta došlo je zbog ostvarenih dodatnih sredstava za provedbu projekata, koja su školi odobrena i uplaćena tijekom navedenog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374.772,01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311.230,47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83,0</w:t>
            </w:r>
          </w:p>
        </w:tc>
      </w:tr>
    </w:tbl>
    <w:p>
      <w:pPr>
        <w:spacing w:before="0" w:after="0"/>
      </w:pPr>
    </w:p>
    <w:p>
      <w:r>
        <w:t xml:space="preserve">Rashodi su smanjeni za 17% u odnosu na isto razdoblje prethodne godine. Do smanjenja je došlo zbog niže razine troškova evidentiranih na kontima 323 – Rashodi za usluge, 321 – Materijalni rashodi te 311 – Plaće. Škola je imala manje izdataka za navedene kategorije, što je rezultiralo ukupnim smanjenjem rashoda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5.524,32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1841,4</w:t>
            </w:r>
          </w:p>
        </w:tc>
      </w:tr>
    </w:tbl>
    <w:p>
      <w:pPr>
        <w:spacing w:before="0" w:after="0"/>
      </w:pPr>
    </w:p>
    <w:p>
      <w:r>
        <w:t xml:space="preserve">Značajno povećanje rezultat je činjenice da u prethodnoj godini škola nije imala evidentirane troškove za isplatu uskrsnice i materijalnih prava zaposlenika, dok su za isto razdoblje u ovoj godini troškovi nastali i evidentirani.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386,4</w:t>
            </w:r>
          </w:p>
        </w:tc>
      </w:tr>
    </w:tbl>
    <w:p>
      <w:pPr>
        <w:spacing w:before="0" w:after="0"/>
      </w:pPr>
    </w:p>
    <w:p>
      <w:r>
        <w:t xml:space="preserve">Povećanje je rezultat većeg broja održanih i pohađanih edukacija i seminara u tekućem razdoblju, kao i većih ulaganja u profesionalni razvoj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345,8</w:t>
            </w:r>
          </w:p>
        </w:tc>
      </w:tr>
    </w:tbl>
    <w:p>
      <w:pPr>
        <w:spacing w:before="0" w:after="0"/>
      </w:pPr>
    </w:p>
    <w:p>
      <w:r>
        <w:t xml:space="preserve">Navedeno povećanje rezultat je veće nabave, potrošnje opreme za instrumente, poput žica, ligatura, platla i kolofonija.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1456,5</w:t>
            </w:r>
          </w:p>
        </w:tc>
      </w:tr>
    </w:tbl>
    <w:p>
      <w:pPr>
        <w:spacing w:before="0" w:after="0"/>
      </w:pPr>
    </w:p>
    <w:p>
      <w:r>
        <w:t xml:space="preserve">Pogrešno proknjižen račun za prijevoz učenika 01/2026 u iznosu od 3.150,00 EUR na konto 32329 Ostale usluge tekućeg i</w:t>
      </w:r>
      <w:r>
        <w:br/>
      </w:r>
      <w:r>
        <w:t xml:space="preserve">investicijskog održavanja. Ispravak knjiženja izvršen 13.04.2026. na konto 32319 Ostale usluge za komunikaciju i prijevoz.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263,6</w:t>
            </w:r>
          </w:p>
        </w:tc>
      </w:tr>
    </w:tbl>
    <w:p>
      <w:pPr>
        <w:spacing w:before="0" w:after="0"/>
      </w:pPr>
    </w:p>
    <w:p>
      <w:r>
        <w:t xml:space="preserve">Povećanje se odnosi na troškove organizacije županijskog natjecanja iz engleskoga jezika.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7383a6b6bd4f3c" /></Relationships>
</file>