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256"/>
        <w:gridCol w:w="3417"/>
        <w:gridCol w:w="3424"/>
        <w:gridCol w:w="3330"/>
        <w:gridCol w:w="3334"/>
      </w:tblGrid>
      <w:tr w:rsidR="009665B0" w:rsidRPr="00393BB1" w14:paraId="0760D1E6" w14:textId="77777777" w:rsidTr="00C8626B">
        <w:trPr>
          <w:trHeight w:val="263"/>
        </w:trPr>
        <w:tc>
          <w:tcPr>
            <w:tcW w:w="14761" w:type="dxa"/>
            <w:gridSpan w:val="5"/>
          </w:tcPr>
          <w:p w14:paraId="582B1210" w14:textId="3EA0A490" w:rsidR="009665B0" w:rsidRPr="00393BB1" w:rsidRDefault="009665B0" w:rsidP="00C8626B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93BB1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- 7.razred</w:t>
            </w:r>
            <w:bookmarkStart w:id="0" w:name="_GoBack"/>
            <w:bookmarkEnd w:id="0"/>
          </w:p>
        </w:tc>
      </w:tr>
      <w:tr w:rsidR="009665B0" w:rsidRPr="002E0288" w14:paraId="42CBFA8B" w14:textId="77777777" w:rsidTr="00C8626B">
        <w:trPr>
          <w:trHeight w:val="263"/>
        </w:trPr>
        <w:tc>
          <w:tcPr>
            <w:tcW w:w="1256" w:type="dxa"/>
          </w:tcPr>
          <w:p w14:paraId="28610F1E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417" w:type="dxa"/>
          </w:tcPr>
          <w:p w14:paraId="2E8DABF8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odličan 5</w:t>
            </w:r>
          </w:p>
        </w:tc>
        <w:tc>
          <w:tcPr>
            <w:tcW w:w="3424" w:type="dxa"/>
          </w:tcPr>
          <w:p w14:paraId="0C0B1A2B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vrlo dobar 4</w:t>
            </w:r>
          </w:p>
        </w:tc>
        <w:tc>
          <w:tcPr>
            <w:tcW w:w="3330" w:type="dxa"/>
          </w:tcPr>
          <w:p w14:paraId="20F7ABA1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dobar 3</w:t>
            </w:r>
          </w:p>
        </w:tc>
        <w:tc>
          <w:tcPr>
            <w:tcW w:w="3334" w:type="dxa"/>
          </w:tcPr>
          <w:p w14:paraId="58800851" w14:textId="77777777" w:rsidR="009665B0" w:rsidRPr="002E0288" w:rsidRDefault="009665B0" w:rsidP="00C8626B">
            <w:pPr>
              <w:spacing w:line="256" w:lineRule="auto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dovoljan 2</w:t>
            </w:r>
          </w:p>
        </w:tc>
      </w:tr>
      <w:tr w:rsidR="009665B0" w:rsidRPr="002E0288" w14:paraId="330835E7" w14:textId="77777777" w:rsidTr="00C8626B">
        <w:trPr>
          <w:cantSplit/>
          <w:trHeight w:val="3373"/>
        </w:trPr>
        <w:tc>
          <w:tcPr>
            <w:tcW w:w="1256" w:type="dxa"/>
            <w:textDirection w:val="btLr"/>
            <w:vAlign w:val="center"/>
          </w:tcPr>
          <w:p w14:paraId="26578EA6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STVARALAŠTVO</w:t>
            </w:r>
          </w:p>
        </w:tc>
        <w:tc>
          <w:tcPr>
            <w:tcW w:w="3417" w:type="dxa"/>
          </w:tcPr>
          <w:p w14:paraId="08083C37" w14:textId="77777777" w:rsidR="009665B0" w:rsidRPr="00341E49" w:rsidRDefault="009665B0" w:rsidP="00C8626B">
            <w:pPr>
              <w:spacing w:line="254" w:lineRule="auto"/>
              <w:rPr>
                <w:rFonts w:cs="Calibri"/>
                <w:sz w:val="18"/>
                <w:szCs w:val="18"/>
              </w:rPr>
            </w:pPr>
            <w:r w:rsidRPr="00341E49">
              <w:rPr>
                <w:rFonts w:cs="Calibri"/>
                <w:sz w:val="18"/>
                <w:szCs w:val="18"/>
              </w:rPr>
              <w:t>-ideja likovnog uratka je iznimno razumljiva I jasna</w:t>
            </w:r>
          </w:p>
          <w:p w14:paraId="3EFACF84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-izbjegava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36F7C40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iznimno lako vidljiva I prepoznatljiva</w:t>
            </w:r>
          </w:p>
          <w:p w14:paraId="5A275E63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-unaprijed predviđa slijed aktivnosti pri izvedbi svog likovnog rješenja I likovnog uratka</w:t>
            </w:r>
          </w:p>
          <w:p w14:paraId="335CD7C1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ostvaren nacrtan/naslikan/modeliran/otisnut na vrlo originalan, neuobičajen I neočekivan način, odiše različitošću</w:t>
            </w:r>
          </w:p>
          <w:p w14:paraId="0BCDCE2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716A42C5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razumljiva I jasna</w:t>
            </w:r>
          </w:p>
          <w:p w14:paraId="14907DE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-izbjegava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063A9DA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lako vidljiva I prepoznatljiva</w:t>
            </w:r>
          </w:p>
          <w:p w14:paraId="11BDB807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-često predviđa slijed aktivnosti pri izvedbi svog likovnog rješenja I likovnog uratka</w:t>
            </w:r>
          </w:p>
          <w:p w14:paraId="3649A129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ostvaren nacrtan/naslikan/modeliran/otisnut na vrlo dosjetljiv  način.</w:t>
            </w:r>
          </w:p>
          <w:p w14:paraId="41B879B6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0" w:type="dxa"/>
          </w:tcPr>
          <w:p w14:paraId="5D221076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djelomično razumljiva I jasna</w:t>
            </w:r>
          </w:p>
          <w:p w14:paraId="7EDE546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-često  koristi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vrlo uobičajene stereotipne prikaze motiva</w:t>
            </w:r>
          </w:p>
          <w:p w14:paraId="325A10CC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djelomično vidljiva I teže prepoznatljiva</w:t>
            </w:r>
          </w:p>
          <w:p w14:paraId="4443404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-nema nekog slijeda aktivnosti pri izvedbi svog likovnog rješenja I likovnog uratka</w:t>
            </w:r>
          </w:p>
          <w:p w14:paraId="6306637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je djelomično ostvaren nacrtan/naslikan/modeliran/otisnut na uobičajen  način.</w:t>
            </w:r>
          </w:p>
          <w:p w14:paraId="07220354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4" w:type="dxa"/>
          </w:tcPr>
          <w:p w14:paraId="3EE66B1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-ideja likovnog uratka je nerazumljiva I nejasna</w:t>
            </w:r>
          </w:p>
          <w:p w14:paraId="28A7D07D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-gotovo uvijek  koristi </w:t>
            </w:r>
            <w:proofErr w:type="spellStart"/>
            <w:r w:rsidRPr="002E0288">
              <w:rPr>
                <w:rFonts w:cstheme="minorHAnsi"/>
                <w:sz w:val="18"/>
                <w:szCs w:val="18"/>
              </w:rPr>
              <w:t>šablonizaciju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I uobičajene stereotipne prikaze motiva</w:t>
            </w:r>
          </w:p>
          <w:p w14:paraId="48F6118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-naslikana/nacrtana/modelirana/otisnuta emocija likovnog uratka je djelomično vidljiva I  neprepoznatljiva</w:t>
            </w:r>
          </w:p>
          <w:p w14:paraId="230BDBF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-nema slijeda aktivnosti pri izvedbi svog likovnog rješenja I likovnog uratka</w:t>
            </w:r>
          </w:p>
          <w:p w14:paraId="190142E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-likovni rad nije  ostvaren nacrtan/naslikan/modeliran/otisnut na uobičajen  način.</w:t>
            </w:r>
          </w:p>
          <w:p w14:paraId="606F9085" w14:textId="77777777" w:rsidR="009665B0" w:rsidRPr="002E0288" w:rsidRDefault="009665B0" w:rsidP="00C8626B">
            <w:pPr>
              <w:spacing w:line="256" w:lineRule="auto"/>
            </w:pPr>
          </w:p>
        </w:tc>
      </w:tr>
      <w:tr w:rsidR="009665B0" w:rsidRPr="002E0288" w14:paraId="62C9CCAD" w14:textId="77777777" w:rsidTr="00C8626B">
        <w:trPr>
          <w:cantSplit/>
          <w:trHeight w:val="274"/>
        </w:trPr>
        <w:tc>
          <w:tcPr>
            <w:tcW w:w="1256" w:type="dxa"/>
            <w:textDirection w:val="btLr"/>
            <w:vAlign w:val="center"/>
          </w:tcPr>
          <w:p w14:paraId="5D08B4DC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t>PRODUKTIVNOST</w:t>
            </w:r>
          </w:p>
        </w:tc>
        <w:tc>
          <w:tcPr>
            <w:tcW w:w="3417" w:type="dxa"/>
          </w:tcPr>
          <w:p w14:paraId="320F42E0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originalan način koristi </w:t>
            </w:r>
            <w:r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0E8554E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-odlično istražuje I varira tehniku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tuša</w:t>
            </w:r>
            <w:r w:rsidRPr="002E0288">
              <w:rPr>
                <w:rFonts w:cstheme="minorHAnsi"/>
                <w:sz w:val="18"/>
                <w:szCs w:val="18"/>
              </w:rPr>
              <w:t xml:space="preserve">/ slikarsku tehniku </w:t>
            </w:r>
            <w:r>
              <w:rPr>
                <w:rFonts w:cstheme="minorHAnsi"/>
                <w:sz w:val="18"/>
                <w:szCs w:val="18"/>
              </w:rPr>
              <w:t>gvaša</w:t>
            </w:r>
            <w:r w:rsidRPr="002E028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2E028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E0288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2C161CD9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iznimno precizno I uredno</w:t>
            </w:r>
          </w:p>
          <w:p w14:paraId="675D73E4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-samoinicijativno, vrijedno i dosljedno pristupa radu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733E17A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6C5DAB28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607C1351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12FDF8F3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344432A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37592417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vrlo dobar, ali ne tako originalan način koristi </w:t>
            </w:r>
            <w:r w:rsidRPr="00206989"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71CA48E4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-vrlo dobro istražuje I varira tehniku </w:t>
            </w:r>
            <w:r w:rsidRPr="00A72BA2"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785B380E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precizno I uredno</w:t>
            </w:r>
          </w:p>
          <w:p w14:paraId="5E825A35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-vrijedno i dosljedno pristupa radu </w:t>
            </w:r>
          </w:p>
          <w:p w14:paraId="49CB9D76" w14:textId="77777777" w:rsidR="009665B0" w:rsidRPr="008C12F1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3649B86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-na uobičajen, prepoznatljiv način koristi </w:t>
            </w:r>
            <w:r w:rsidRPr="00652390"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 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65AF2D7B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-istražuje I varira tehniku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laviranog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0C70C4AB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-likovna tehnika crtanja/slikanja/ modeliranja/ otiskivanja korištena je neprecizno I dosta neuredno</w:t>
            </w:r>
          </w:p>
          <w:p w14:paraId="5D3586B2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-samo na stalni poticaj i nedosljedno pristupa radu </w:t>
            </w:r>
          </w:p>
          <w:p w14:paraId="697D4BCE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06D20252" w14:textId="77777777" w:rsidR="009665B0" w:rsidRPr="002E0288" w:rsidRDefault="009665B0" w:rsidP="00C8626B">
            <w:pPr>
              <w:spacing w:line="256" w:lineRule="auto"/>
            </w:pPr>
          </w:p>
        </w:tc>
        <w:tc>
          <w:tcPr>
            <w:tcW w:w="3334" w:type="dxa"/>
          </w:tcPr>
          <w:p w14:paraId="41AFA728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>-na uobičajen, prepoznatljiv I vrlo čest način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06989">
              <w:rPr>
                <w:rFonts w:cstheme="minorHAnsi"/>
                <w:sz w:val="18"/>
                <w:szCs w:val="18"/>
              </w:rPr>
              <w:t xml:space="preserve">grafičku i tonsku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modelaciju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>/tonsko i kolorističko izražavanje/grafički dizajn, tipografiju i logotip/produkt dizajn</w:t>
            </w:r>
          </w:p>
          <w:p w14:paraId="0AAC792F" w14:textId="77777777" w:rsidR="009665B0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E0288">
              <w:rPr>
                <w:rFonts w:cstheme="minorHAnsi"/>
                <w:sz w:val="18"/>
                <w:szCs w:val="18"/>
              </w:rPr>
              <w:t xml:space="preserve">-ne istražuje I ne varira tehniku </w:t>
            </w:r>
            <w:proofErr w:type="spellStart"/>
            <w:r>
              <w:rPr>
                <w:rFonts w:cstheme="minorHAnsi"/>
                <w:sz w:val="18"/>
                <w:szCs w:val="18"/>
              </w:rPr>
              <w:t>l</w:t>
            </w:r>
            <w:r w:rsidRPr="00206989">
              <w:rPr>
                <w:rFonts w:cstheme="minorHAnsi"/>
                <w:sz w:val="18"/>
                <w:szCs w:val="18"/>
              </w:rPr>
              <w:t>aviranog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tuša/ slikarsku tehniku gvaša / 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kolagrafije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/</w:t>
            </w:r>
            <w:proofErr w:type="spellStart"/>
            <w:r w:rsidRPr="00206989">
              <w:rPr>
                <w:rFonts w:cstheme="minorHAnsi"/>
                <w:sz w:val="18"/>
                <w:szCs w:val="18"/>
              </w:rPr>
              <w:t>kaširanog</w:t>
            </w:r>
            <w:proofErr w:type="spellEnd"/>
            <w:r w:rsidRPr="00206989">
              <w:rPr>
                <w:rFonts w:cstheme="minorHAnsi"/>
                <w:sz w:val="18"/>
                <w:szCs w:val="18"/>
              </w:rPr>
              <w:t xml:space="preserve"> papira</w:t>
            </w:r>
          </w:p>
          <w:p w14:paraId="15B1B6C6" w14:textId="77777777" w:rsidR="009665B0" w:rsidRPr="00206989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06989">
              <w:rPr>
                <w:rFonts w:cstheme="minorHAnsi"/>
                <w:sz w:val="18"/>
                <w:szCs w:val="18"/>
              </w:rPr>
              <w:t>-likovna tehnika crtanja/slikanja/ modeliranja/ otiskivanja korištena je neprecizno I neuredno</w:t>
            </w:r>
          </w:p>
          <w:p w14:paraId="5DBD9455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E0288">
              <w:rPr>
                <w:rFonts w:cstheme="minorHAnsi"/>
                <w:sz w:val="18"/>
                <w:szCs w:val="18"/>
              </w:rPr>
              <w:t xml:space="preserve">samo na stalni poticaj pristupa radu, ponekad nema realizacije rada </w:t>
            </w:r>
          </w:p>
          <w:p w14:paraId="4CF068E1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  <w:p w14:paraId="3DF45E13" w14:textId="77777777" w:rsidR="009665B0" w:rsidRPr="002E0288" w:rsidRDefault="009665B0" w:rsidP="00C8626B">
            <w:pPr>
              <w:spacing w:line="256" w:lineRule="auto"/>
            </w:pPr>
          </w:p>
        </w:tc>
      </w:tr>
      <w:tr w:rsidR="009665B0" w:rsidRPr="002E0288" w14:paraId="6AE198F1" w14:textId="77777777" w:rsidTr="00C8626B">
        <w:trPr>
          <w:cantSplit/>
          <w:trHeight w:val="5616"/>
        </w:trPr>
        <w:tc>
          <w:tcPr>
            <w:tcW w:w="1256" w:type="dxa"/>
            <w:textDirection w:val="btLr"/>
            <w:vAlign w:val="center"/>
          </w:tcPr>
          <w:p w14:paraId="72BDF784" w14:textId="77777777" w:rsidR="009665B0" w:rsidRPr="002E0288" w:rsidRDefault="009665B0" w:rsidP="00C8626B">
            <w:pPr>
              <w:spacing w:line="256" w:lineRule="auto"/>
              <w:ind w:left="113" w:right="113"/>
              <w:jc w:val="center"/>
              <w:rPr>
                <w:b/>
                <w:bCs/>
              </w:rPr>
            </w:pPr>
            <w:r w:rsidRPr="002E0288">
              <w:rPr>
                <w:b/>
                <w:bCs/>
              </w:rPr>
              <w:lastRenderedPageBreak/>
              <w:t>KRITIČKO MIŠLJENJE I KONTEKST</w:t>
            </w:r>
          </w:p>
        </w:tc>
        <w:tc>
          <w:tcPr>
            <w:tcW w:w="3417" w:type="dxa"/>
          </w:tcPr>
          <w:p w14:paraId="7CCD67A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-pokazuje izniman interes  za nastavni predmet i za sva područja likovnog izražavanja</w:t>
            </w:r>
          </w:p>
          <w:p w14:paraId="6F0E76A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-odgovorno i savjesno se odnosi prema radu</w:t>
            </w:r>
          </w:p>
          <w:p w14:paraId="18EB417C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opisuje proces nastanka likovnog rada, te predlaže svoje ideje za realizaciju zadatka.</w:t>
            </w:r>
          </w:p>
          <w:p w14:paraId="143BF0E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izražava se bogatim likovnim jezikom, pokazuje visoku usvojenost likovnih elemenata i kritičke samosvijesti</w:t>
            </w:r>
          </w:p>
          <w:p w14:paraId="5A9603B1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uočava razinu uloženog truda i tehničke kvalitete rada, s lakoćom ukazuje na moguće nedostatke ili poboljšanja</w:t>
            </w:r>
          </w:p>
          <w:p w14:paraId="4818907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716B0609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-izvrsno uočava odnos između likovnog jezika, tehnike i postupka, te prikazane teme i originalnosti prikazanog na likovnom radu</w:t>
            </w:r>
          </w:p>
          <w:p w14:paraId="31D37B2F" w14:textId="77777777" w:rsidR="009665B0" w:rsidRPr="002E0288" w:rsidRDefault="009665B0" w:rsidP="00C8626B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192993E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-pokazuje interes  za nastavni predmet i za gotovo sva područja likovnog izražavanja</w:t>
            </w:r>
          </w:p>
          <w:p w14:paraId="6B1C49A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-odgovorno se odnosi prema radu</w:t>
            </w:r>
          </w:p>
          <w:p w14:paraId="3743719A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opisuje proces nastanka likovnog rada, te ponekad iznosi svoje ideje za realizaciju zadatka.</w:t>
            </w:r>
          </w:p>
          <w:p w14:paraId="3169EF3F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izražava se likovnim jezikom, pokazuje usvojenost likovnih elemenata i kritičke samosvijesti</w:t>
            </w:r>
          </w:p>
          <w:p w14:paraId="480C169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-uočava razinu uloženog truda i tehničke kvalitete rada, ukazuje na moguće nedostatke ili poboljšanja</w:t>
            </w:r>
          </w:p>
          <w:p w14:paraId="12CC268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3CEEEA4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-uočava odnos između likovnog jezika, tehnike i postupka, te prikazane teme i originalnosti prikazanog na likovnom radu</w:t>
            </w:r>
          </w:p>
          <w:p w14:paraId="349F5CF9" w14:textId="77777777" w:rsidR="009665B0" w:rsidRPr="002E0288" w:rsidRDefault="009665B0" w:rsidP="00C8626B">
            <w:pPr>
              <w:spacing w:after="200" w:line="276" w:lineRule="auto"/>
              <w:contextualSpacing/>
            </w:pPr>
          </w:p>
        </w:tc>
        <w:tc>
          <w:tcPr>
            <w:tcW w:w="3330" w:type="dxa"/>
          </w:tcPr>
          <w:p w14:paraId="60BE7D7E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-samo ponekad pokazuje interes  za nastavni predmet i za područja likovnog izražavanja</w:t>
            </w:r>
          </w:p>
          <w:p w14:paraId="06E13E1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0A17C0BD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polovično opisuje proces nastanka likovnog rada, ne iznosi svoje ideje za realizaciju zadatka.</w:t>
            </w:r>
          </w:p>
          <w:p w14:paraId="4C49D7F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 površno se izražava likovnim jezikom, pokazuje djelomičnu usvojenost likovnih elemenata i kritičke samosvijesti </w:t>
            </w:r>
          </w:p>
          <w:p w14:paraId="47EF1F9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-djelomično uočava razinu uloženog truda i tehničke kvalitete rada, ne ukazuje na moguće nedostatke ili poboljšanja</w:t>
            </w:r>
          </w:p>
          <w:p w14:paraId="3B9C6755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prepoznaje razinu osobnog zadovoljstva u stvaralačkom procesu</w:t>
            </w:r>
          </w:p>
          <w:p w14:paraId="7A35028A" w14:textId="77777777" w:rsidR="009665B0" w:rsidRPr="002E0288" w:rsidRDefault="009665B0" w:rsidP="00C8626B">
            <w:pPr>
              <w:spacing w:after="200" w:line="276" w:lineRule="auto"/>
              <w:contextualSpacing/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5EAF6017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-ne pokazuje interes  za nastavni predmet i za područja likovnog izražavanja</w:t>
            </w:r>
          </w:p>
          <w:p w14:paraId="09064B38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5180564B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 ne opisuje proces nastanka likovnog rada, ne iznosi svoje ideje za realizaciju zadatka.</w:t>
            </w:r>
          </w:p>
          <w:p w14:paraId="437B68DE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 xml:space="preserve">- vrlo površno se izražava likovnim jezikom, ne pokazuje usvojenost likovnih elemenata i kritičke samosvijesti </w:t>
            </w:r>
          </w:p>
          <w:p w14:paraId="7072DC85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-ne uočava razinu uloženog truda i tehničke kvalitete rada, ne ukazuje na moguće nedostatke ili poboljšanja</w:t>
            </w:r>
          </w:p>
          <w:p w14:paraId="0182CC49" w14:textId="77777777" w:rsidR="009665B0" w:rsidRPr="002E0288" w:rsidRDefault="009665B0" w:rsidP="00C8626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 w:rsidRPr="002E0288">
              <w:rPr>
                <w:rFonts w:eastAsia="Calibri" w:cstheme="minorHAnsi"/>
                <w:sz w:val="18"/>
                <w:szCs w:val="18"/>
              </w:rPr>
              <w:t>-površno prepoznaje/ ne prepoznaje razinu osobnog zadovoljstva u stvaralačkom procesu</w:t>
            </w:r>
          </w:p>
          <w:p w14:paraId="11E3CAA3" w14:textId="77777777" w:rsidR="009665B0" w:rsidRPr="002E0288" w:rsidRDefault="009665B0" w:rsidP="00C8626B">
            <w:pPr>
              <w:spacing w:line="256" w:lineRule="auto"/>
            </w:pPr>
            <w:r w:rsidRPr="002E0288">
              <w:rPr>
                <w:rFonts w:eastAsia="Calibri" w:cstheme="minorHAnsi"/>
                <w:sz w:val="18"/>
                <w:szCs w:val="18"/>
              </w:rPr>
              <w:t>-ne uočava odnos između likovnog jezika, tehnike i postupka, te prikazane teme</w:t>
            </w:r>
          </w:p>
        </w:tc>
      </w:tr>
    </w:tbl>
    <w:p w14:paraId="6386ACEF" w14:textId="77777777" w:rsidR="000969AD" w:rsidRDefault="000969AD"/>
    <w:sectPr w:rsidR="000969AD" w:rsidSect="00966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8"/>
    <w:rsid w:val="000969AD"/>
    <w:rsid w:val="009665B0"/>
    <w:rsid w:val="00A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710"/>
  <w15:chartTrackingRefBased/>
  <w15:docId w15:val="{7180E8D4-0030-4C4A-AEFE-3890ECC0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2021-09-08T08:38:00Z</dcterms:created>
  <dcterms:modified xsi:type="dcterms:W3CDTF">2021-09-08T08:38:00Z</dcterms:modified>
</cp:coreProperties>
</file>