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C6" w:rsidRPr="00B8252B" w:rsidRDefault="00FE01C6" w:rsidP="00FE01C6">
      <w:pPr>
        <w:spacing w:after="0" w:line="240" w:lineRule="auto"/>
        <w:ind w:left="720"/>
        <w:jc w:val="center"/>
        <w:rPr>
          <w:rFonts w:ascii="Calibri Light" w:eastAsia="Nunito" w:hAnsi="Calibri Light" w:cs="Calibri Light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B8252B">
        <w:rPr>
          <w:rFonts w:ascii="Calibri Light" w:eastAsia="Nunito" w:hAnsi="Calibri Light" w:cs="Calibri Light"/>
          <w:b/>
          <w:color w:val="0B5394"/>
          <w:sz w:val="28"/>
          <w:szCs w:val="28"/>
        </w:rPr>
        <w:t>Kriteriji vrednovanja</w:t>
      </w:r>
    </w:p>
    <w:p w:rsidR="00FE01C6" w:rsidRPr="00B8252B" w:rsidRDefault="00FE01C6" w:rsidP="00FE01C6">
      <w:pPr>
        <w:spacing w:after="0"/>
        <w:ind w:left="360"/>
        <w:jc w:val="center"/>
        <w:rPr>
          <w:rFonts w:ascii="Calibri Light" w:eastAsia="Nunito" w:hAnsi="Calibri Light" w:cs="Calibri Light"/>
          <w:b/>
          <w:color w:val="0B5394"/>
          <w:sz w:val="36"/>
          <w:szCs w:val="36"/>
        </w:rPr>
      </w:pPr>
      <w:r w:rsidRPr="00B8252B">
        <w:rPr>
          <w:rFonts w:ascii="Calibri Light" w:eastAsia="Nunito" w:hAnsi="Calibri Light" w:cs="Calibri Light"/>
          <w:b/>
          <w:color w:val="0B5394"/>
          <w:sz w:val="36"/>
          <w:szCs w:val="36"/>
        </w:rPr>
        <w:t xml:space="preserve">INFORMATIKA - </w:t>
      </w:r>
      <w:r>
        <w:rPr>
          <w:rFonts w:ascii="Calibri Light" w:eastAsia="Nunito" w:hAnsi="Calibri Light" w:cs="Calibri Light"/>
          <w:b/>
          <w:color w:val="0B5394"/>
          <w:sz w:val="36"/>
          <w:szCs w:val="36"/>
        </w:rPr>
        <w:t>7</w:t>
      </w:r>
      <w:r w:rsidRPr="00B8252B">
        <w:rPr>
          <w:rFonts w:ascii="Calibri Light" w:eastAsia="Nunito" w:hAnsi="Calibri Light" w:cs="Calibri Light"/>
          <w:b/>
          <w:color w:val="0B5394"/>
          <w:sz w:val="36"/>
          <w:szCs w:val="36"/>
        </w:rPr>
        <w:t>. razred</w:t>
      </w:r>
    </w:p>
    <w:p w:rsidR="00E0325D" w:rsidRPr="005050D1" w:rsidRDefault="00FE01C6" w:rsidP="00FE01C6">
      <w:pPr>
        <w:spacing w:after="0"/>
        <w:rPr>
          <w:rFonts w:ascii="Trebuchet MS" w:hAnsi="Trebuchet MS"/>
          <w:b/>
          <w:i/>
          <w:color w:val="7030A0"/>
          <w:sz w:val="36"/>
        </w:rPr>
      </w:pPr>
      <w:r w:rsidRPr="00B8252B">
        <w:rPr>
          <w:rFonts w:ascii="Calibri Light" w:eastAsia="Nunito" w:hAnsi="Calibri Light" w:cs="Calibri Light"/>
          <w:b/>
          <w:color w:val="0B5394"/>
          <w:sz w:val="24"/>
          <w:szCs w:val="24"/>
        </w:rPr>
        <w:t>Teme planirane GIK-om:</w:t>
      </w:r>
    </w:p>
    <w:p w:rsidR="000D6F64" w:rsidRPr="00FE01C6" w:rsidRDefault="000D6F64" w:rsidP="000D6F64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E01C6">
        <w:rPr>
          <w:rFonts w:asciiTheme="majorHAnsi" w:hAnsiTheme="majorHAnsi" w:cstheme="majorHAnsi"/>
          <w:sz w:val="24"/>
        </w:rPr>
        <w:t>Internet - život na mreži</w:t>
      </w:r>
    </w:p>
    <w:p w:rsidR="000D6F64" w:rsidRPr="00FE01C6" w:rsidRDefault="000D6F64" w:rsidP="000D6F64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E01C6">
        <w:rPr>
          <w:rFonts w:asciiTheme="majorHAnsi" w:hAnsiTheme="majorHAnsi" w:cstheme="majorHAnsi"/>
          <w:sz w:val="24"/>
        </w:rPr>
        <w:t>Proračunske tablice</w:t>
      </w:r>
    </w:p>
    <w:p w:rsidR="000D6F64" w:rsidRPr="00FE01C6" w:rsidRDefault="000D6F64" w:rsidP="000D6F64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E01C6">
        <w:rPr>
          <w:rFonts w:asciiTheme="majorHAnsi" w:hAnsiTheme="majorHAnsi" w:cstheme="majorHAnsi"/>
          <w:sz w:val="24"/>
        </w:rPr>
        <w:t>Računalno razmišljanje i programiranje</w:t>
      </w:r>
    </w:p>
    <w:p w:rsidR="000D6F64" w:rsidRPr="00FE01C6" w:rsidRDefault="000D6F64" w:rsidP="000D6F64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proofErr w:type="spellStart"/>
      <w:r w:rsidRPr="00FE01C6">
        <w:rPr>
          <w:rFonts w:asciiTheme="majorHAnsi" w:hAnsiTheme="majorHAnsi" w:cstheme="majorHAnsi"/>
          <w:sz w:val="24"/>
        </w:rPr>
        <w:t>Višemedijska</w:t>
      </w:r>
      <w:proofErr w:type="spellEnd"/>
      <w:r w:rsidRPr="00FE01C6">
        <w:rPr>
          <w:rFonts w:asciiTheme="majorHAnsi" w:hAnsiTheme="majorHAnsi" w:cstheme="majorHAnsi"/>
          <w:sz w:val="24"/>
        </w:rPr>
        <w:t xml:space="preserve"> posla</w:t>
      </w:r>
    </w:p>
    <w:p w:rsidR="000D6F64" w:rsidRPr="00FE01C6" w:rsidRDefault="000D6F64" w:rsidP="000D6F64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E01C6">
        <w:rPr>
          <w:rFonts w:asciiTheme="majorHAnsi" w:hAnsiTheme="majorHAnsi" w:cstheme="majorHAnsi"/>
          <w:sz w:val="24"/>
        </w:rPr>
        <w:t>Predstavi se i prezentiraj</w:t>
      </w:r>
    </w:p>
    <w:tbl>
      <w:tblPr>
        <w:tblW w:w="14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E01C6" w:rsidRPr="002203A6" w:rsidTr="00937750">
        <w:trPr>
          <w:trHeight w:val="440"/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1C6" w:rsidRPr="00B8252B" w:rsidRDefault="00FE01C6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Elementi vrednovanja su:</w:t>
            </w:r>
          </w:p>
          <w:p w:rsidR="00FE01C6" w:rsidRPr="00B8252B" w:rsidRDefault="00FE01C6" w:rsidP="00FE01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usvojenost znanja</w:t>
            </w:r>
          </w:p>
          <w:p w:rsidR="00FE01C6" w:rsidRPr="00B8252B" w:rsidRDefault="00FE01C6" w:rsidP="00FE01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rješavanje problema</w:t>
            </w:r>
          </w:p>
          <w:p w:rsidR="00FE01C6" w:rsidRPr="00B8252B" w:rsidRDefault="00FE01C6" w:rsidP="00FE01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1C6" w:rsidRPr="00B8252B" w:rsidRDefault="00FE01C6" w:rsidP="00937750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E01C6" w:rsidRPr="00B8252B" w:rsidRDefault="00FE01C6" w:rsidP="00937750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</w:p>
          <w:p w:rsidR="00FE01C6" w:rsidRPr="00B8252B" w:rsidRDefault="00FE01C6" w:rsidP="00FE01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E01C6" w:rsidRPr="00B8252B" w:rsidRDefault="00FE01C6" w:rsidP="00FE01C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E01C6" w:rsidRPr="00B8252B" w:rsidRDefault="00FE01C6" w:rsidP="00FE01C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o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E01C6" w:rsidRPr="00B8252B" w:rsidRDefault="00FE01C6" w:rsidP="00FE01C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u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E01C6" w:rsidRPr="00B8252B" w:rsidRDefault="00FE01C6" w:rsidP="00FE01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provjere znanja na računalu,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uporaba</w:t>
            </w: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 xml:space="preserve"> online provjera 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ili </w:t>
            </w: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pisanih provjera znanja</w:t>
            </w:r>
          </w:p>
          <w:p w:rsidR="00FE01C6" w:rsidRPr="00B8252B" w:rsidRDefault="00FE01C6" w:rsidP="00FE01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E01C6" w:rsidRPr="00B8252B" w:rsidRDefault="00FE01C6" w:rsidP="00FE01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E01C6" w:rsidRPr="00B8252B" w:rsidRDefault="00FE01C6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90%-100%    ocjena odličan (5)</w:t>
            </w:r>
          </w:p>
          <w:p w:rsidR="00FE01C6" w:rsidRPr="00B8252B" w:rsidRDefault="00FE01C6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75% - 89%    ocjena vrlo dobar (4)</w:t>
            </w:r>
          </w:p>
          <w:p w:rsidR="00FE01C6" w:rsidRPr="00B8252B" w:rsidRDefault="00FE01C6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65% - 74%    ocjena dobar (3)</w:t>
            </w:r>
          </w:p>
          <w:p w:rsidR="00FE01C6" w:rsidRPr="00B8252B" w:rsidRDefault="00FE01C6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50% - 64%    ocjena dovoljan (2)</w:t>
            </w:r>
          </w:p>
          <w:p w:rsidR="00FE01C6" w:rsidRPr="00B8252B" w:rsidRDefault="00FE01C6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0% - 49%      ocjena nedovoljan (1)</w:t>
            </w:r>
          </w:p>
          <w:p w:rsidR="00FE01C6" w:rsidRPr="00B8252B" w:rsidRDefault="00FE01C6" w:rsidP="00937750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</w:p>
          <w:p w:rsidR="00FE01C6" w:rsidRPr="00B8252B" w:rsidRDefault="00FE01C6" w:rsidP="00FE01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e-</w:t>
            </w:r>
            <w:proofErr w:type="spellStart"/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portfolio</w:t>
            </w:r>
            <w:proofErr w:type="spellEnd"/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E01C6" w:rsidRPr="00B8252B" w:rsidRDefault="00FE01C6" w:rsidP="00FE01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učenički projekti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E01C6" w:rsidRPr="002203A6" w:rsidTr="00937750">
        <w:trPr>
          <w:trHeight w:val="440"/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1C6" w:rsidRPr="00B8252B" w:rsidRDefault="00FE01C6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usvojenost znanja</w:t>
            </w:r>
            <w:r w:rsidRPr="00B8252B">
              <w:rPr>
                <w:rFonts w:ascii="Calibri Light" w:eastAsia="Nunito" w:hAnsi="Calibri Light" w:cs="Calibri Light"/>
                <w:b/>
                <w:sz w:val="20"/>
                <w:szCs w:val="20"/>
              </w:rPr>
              <w:t xml:space="preserve"> 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E01C6" w:rsidRPr="00B8252B" w:rsidRDefault="00FE01C6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</w:p>
          <w:p w:rsidR="00FE01C6" w:rsidRPr="00B8252B" w:rsidRDefault="00FE01C6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rješavanje problema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E01C6" w:rsidRPr="00B8252B" w:rsidRDefault="00FE01C6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</w:p>
          <w:p w:rsidR="00FE01C6" w:rsidRPr="00B8252B" w:rsidRDefault="00FE01C6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digitalni sadržaji i suradnja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1C6" w:rsidRPr="00B8252B" w:rsidRDefault="00FE01C6" w:rsidP="00937750">
            <w:pPr>
              <w:widowControl w:val="0"/>
              <w:spacing w:after="0" w:line="240" w:lineRule="auto"/>
              <w:rPr>
                <w:rFonts w:ascii="Calibri Light" w:eastAsia="Nunito" w:hAnsi="Calibri Light" w:cs="Calibri Light"/>
                <w:sz w:val="24"/>
                <w:szCs w:val="24"/>
              </w:rPr>
            </w:pPr>
          </w:p>
        </w:tc>
      </w:tr>
    </w:tbl>
    <w:p w:rsidR="00C51705" w:rsidRDefault="00C51705" w:rsidP="00C51705">
      <w:pPr>
        <w:pStyle w:val="Odlomakpopisa"/>
        <w:ind w:left="0"/>
        <w:rPr>
          <w:rFonts w:ascii="Trebuchet MS" w:hAnsi="Trebuchet MS"/>
          <w:color w:val="365F91"/>
          <w:sz w:val="24"/>
        </w:rPr>
      </w:pPr>
    </w:p>
    <w:p w:rsidR="00FE01C6" w:rsidRDefault="00FE01C6" w:rsidP="00C51705">
      <w:pPr>
        <w:pStyle w:val="Odlomakpopisa"/>
        <w:ind w:left="0"/>
        <w:rPr>
          <w:rFonts w:ascii="Trebuchet MS" w:hAnsi="Trebuchet MS"/>
          <w:color w:val="365F91"/>
          <w:sz w:val="24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0D6F64" w:rsidRPr="00E0325D" w:rsidTr="00EE57F5">
        <w:tc>
          <w:tcPr>
            <w:tcW w:w="13858" w:type="dxa"/>
            <w:gridSpan w:val="4"/>
          </w:tcPr>
          <w:p w:rsidR="000D6F64" w:rsidRPr="00E0325D" w:rsidRDefault="000D6F64" w:rsidP="00EE57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7030A0"/>
                <w:sz w:val="36"/>
              </w:rPr>
            </w:pPr>
            <w:r w:rsidRPr="00E0325D">
              <w:rPr>
                <w:rFonts w:ascii="Trebuchet MS" w:hAnsi="Trebuchet MS"/>
                <w:b/>
                <w:i/>
                <w:sz w:val="36"/>
              </w:rPr>
              <w:t xml:space="preserve">Nastavna cjelina: </w:t>
            </w:r>
            <w:r w:rsidR="00621E1A" w:rsidRPr="00621E1A">
              <w:rPr>
                <w:rFonts w:ascii="Trebuchet MS" w:hAnsi="Trebuchet MS"/>
                <w:b/>
                <w:i/>
                <w:color w:val="7030A0"/>
                <w:sz w:val="36"/>
              </w:rPr>
              <w:t>1.</w:t>
            </w:r>
            <w:r w:rsidR="00621E1A">
              <w:rPr>
                <w:rFonts w:ascii="Trebuchet MS" w:hAnsi="Trebuchet MS"/>
                <w:b/>
                <w:i/>
                <w:sz w:val="36"/>
              </w:rPr>
              <w:t xml:space="preserve"> </w:t>
            </w:r>
            <w:r w:rsidRPr="00E0325D">
              <w:rPr>
                <w:rFonts w:ascii="Trebuchet MS" w:hAnsi="Trebuchet MS"/>
                <w:b/>
                <w:i/>
                <w:color w:val="7030A0"/>
                <w:sz w:val="36"/>
              </w:rPr>
              <w:t>Internet - život na mreži</w:t>
            </w:r>
          </w:p>
        </w:tc>
      </w:tr>
      <w:tr w:rsidR="000D6F64" w:rsidRPr="00E0325D" w:rsidTr="00EE57F5">
        <w:tc>
          <w:tcPr>
            <w:tcW w:w="767" w:type="dxa"/>
            <w:shd w:val="clear" w:color="auto" w:fill="D9D9D9"/>
          </w:tcPr>
          <w:p w:rsidR="000D6F64" w:rsidRPr="00E0325D" w:rsidRDefault="000D6F64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0D6F64" w:rsidRPr="00E0325D" w:rsidRDefault="000D6F64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0D6F64" w:rsidRPr="00E0325D" w:rsidRDefault="000D6F64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0D6F64" w:rsidRPr="00E0325D" w:rsidRDefault="000D6F64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0D6F64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D6F64" w:rsidRPr="00E0325D" w:rsidRDefault="000D6F64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Uz pomoć učitelja prisjeća se osnovnih pojmova: mrežni uređaji, prijenos podataka mrežom, načini povezivanja na mrežu.</w:t>
            </w:r>
          </w:p>
        </w:tc>
        <w:tc>
          <w:tcPr>
            <w:tcW w:w="4394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Radi uz pomoć i samostalno ne uočava pogreške u mrežnom radu. </w:t>
            </w:r>
          </w:p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</w:tcPr>
          <w:p w:rsidR="000D6F64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Prisjeća se mogućnosti mrežnog rada.</w:t>
            </w: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Pr="00E0325D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</w:tc>
      </w:tr>
      <w:tr w:rsidR="000D6F64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D6F64" w:rsidRPr="00E0325D" w:rsidRDefault="000D6F64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Poznaje osnovne pojmove, nabraja različite načine povezivanja računalnih uređaja na mrežu, razlikuje uloge uređaja u mreži.</w:t>
            </w:r>
          </w:p>
        </w:tc>
        <w:tc>
          <w:tcPr>
            <w:tcW w:w="4394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Radi uz povremenu pomoć učitelja, pogreške i probleme u mrežnom radu uočava i ispravlja ih uz pomoć učitelja. Prepoznaje mrežne uređaje.</w:t>
            </w:r>
          </w:p>
        </w:tc>
        <w:tc>
          <w:tcPr>
            <w:tcW w:w="4394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Prepoznaje prednosti rada i učenja na mreži, uočava nedostatke i opasnosti mrežnog rada.</w:t>
            </w:r>
          </w:p>
        </w:tc>
      </w:tr>
      <w:tr w:rsidR="000D6F64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D6F64" w:rsidRPr="00E0325D" w:rsidRDefault="000D6F64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Poznaje sve nastavne sadržaje ali ih ne povezuje sa sličnim sadržajima. </w:t>
            </w:r>
          </w:p>
        </w:tc>
        <w:tc>
          <w:tcPr>
            <w:tcW w:w="4394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Primjenjuje stečeno znanje, samostalno uočava pogreške. Samostalno pronalazi mrežne uređaje. Opisuje prijenos podataka mrežom.</w:t>
            </w:r>
          </w:p>
        </w:tc>
        <w:tc>
          <w:tcPr>
            <w:tcW w:w="4394" w:type="dxa"/>
          </w:tcPr>
          <w:p w:rsidR="000D6F64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Samostalno se koristi resursima u lokalnoj mreži.</w:t>
            </w: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Pr="00E0325D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</w:tc>
      </w:tr>
      <w:tr w:rsidR="000D6F64" w:rsidRPr="00E0325D" w:rsidTr="007C0475">
        <w:trPr>
          <w:cantSplit/>
          <w:trHeight w:val="1591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D6F64" w:rsidRPr="00E0325D" w:rsidRDefault="000D6F64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Povezuje usvojeno znanje s drugim sličnim sadržajima. Analizira mrežne uređaje i njihova obilježja. </w:t>
            </w:r>
          </w:p>
        </w:tc>
        <w:tc>
          <w:tcPr>
            <w:tcW w:w="4394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Kreativno primjenjuje usvojene vještine u novim situacijama. Instalira i deinstalira mrežne uređaje. Preporuča i argumentira pregledavanje mrežnih sadržaja primjenom sigurnosnih protokola za prijenos podataka na mreži</w:t>
            </w:r>
            <w:r w:rsidR="007C0475" w:rsidRPr="00E0325D">
              <w:rPr>
                <w:rFonts w:ascii="Trebuchet MS" w:hAnsi="Trebuchet MS"/>
                <w:i/>
                <w:sz w:val="20"/>
              </w:rPr>
              <w:t>.</w:t>
            </w:r>
          </w:p>
        </w:tc>
        <w:tc>
          <w:tcPr>
            <w:tcW w:w="4394" w:type="dxa"/>
          </w:tcPr>
          <w:p w:rsidR="000D6F64" w:rsidRPr="00E0325D" w:rsidRDefault="000D6F64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Samostalno i odgovorno se koristi resursima u lokalnoj mreži. </w:t>
            </w:r>
            <w:r w:rsidR="000E4CA5" w:rsidRPr="00E0325D">
              <w:rPr>
                <w:rFonts w:ascii="Trebuchet MS" w:hAnsi="Trebuchet MS"/>
                <w:i/>
                <w:sz w:val="20"/>
              </w:rPr>
              <w:t xml:space="preserve">Surađuje u virtualnoj zajednici. </w:t>
            </w:r>
            <w:r w:rsidRPr="00E0325D">
              <w:rPr>
                <w:rFonts w:ascii="Trebuchet MS" w:hAnsi="Trebuchet MS"/>
                <w:i/>
                <w:sz w:val="20"/>
              </w:rPr>
              <w:t>Uočava probleme, predlaže rješenja i preporuke za siguran rad.</w:t>
            </w:r>
          </w:p>
        </w:tc>
      </w:tr>
    </w:tbl>
    <w:p w:rsidR="003B1F63" w:rsidRDefault="003B1F63"/>
    <w:p w:rsidR="00DC33BD" w:rsidRDefault="00DC33BD"/>
    <w:p w:rsidR="00DC33BD" w:rsidRDefault="00DC33BD"/>
    <w:p w:rsidR="00DC33BD" w:rsidRDefault="00DC33BD"/>
    <w:p w:rsidR="008704FB" w:rsidRDefault="008704FB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8704FB" w:rsidRPr="00E0325D" w:rsidTr="00EE57F5">
        <w:tc>
          <w:tcPr>
            <w:tcW w:w="13858" w:type="dxa"/>
            <w:gridSpan w:val="4"/>
          </w:tcPr>
          <w:p w:rsidR="008704FB" w:rsidRPr="00E0325D" w:rsidRDefault="008704FB" w:rsidP="00762F8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7030A0"/>
                <w:sz w:val="36"/>
              </w:rPr>
            </w:pPr>
            <w:r w:rsidRPr="00E0325D">
              <w:rPr>
                <w:rFonts w:ascii="Trebuchet MS" w:hAnsi="Trebuchet MS"/>
                <w:b/>
                <w:i/>
                <w:sz w:val="36"/>
              </w:rPr>
              <w:t xml:space="preserve">Nastavna cjelina: </w:t>
            </w:r>
            <w:r w:rsidR="00621E1A" w:rsidRPr="00621E1A">
              <w:rPr>
                <w:rFonts w:ascii="Trebuchet MS" w:hAnsi="Trebuchet MS"/>
                <w:b/>
                <w:i/>
                <w:color w:val="7030A0"/>
                <w:sz w:val="36"/>
              </w:rPr>
              <w:t>2.</w:t>
            </w:r>
            <w:r w:rsidR="00621E1A">
              <w:rPr>
                <w:rFonts w:ascii="Trebuchet MS" w:hAnsi="Trebuchet MS"/>
                <w:b/>
                <w:i/>
                <w:sz w:val="36"/>
              </w:rPr>
              <w:t xml:space="preserve"> </w:t>
            </w:r>
            <w:r w:rsidR="00762F8A" w:rsidRPr="00E0325D">
              <w:rPr>
                <w:rFonts w:ascii="Trebuchet MS" w:hAnsi="Trebuchet MS"/>
                <w:b/>
                <w:i/>
                <w:color w:val="7030A0"/>
                <w:sz w:val="36"/>
              </w:rPr>
              <w:t>Proračunske tablice</w:t>
            </w:r>
          </w:p>
        </w:tc>
      </w:tr>
      <w:tr w:rsidR="008704FB" w:rsidRPr="00E0325D" w:rsidTr="00EE57F5">
        <w:tc>
          <w:tcPr>
            <w:tcW w:w="767" w:type="dxa"/>
            <w:shd w:val="clear" w:color="auto" w:fill="D9D9D9"/>
          </w:tcPr>
          <w:p w:rsidR="008704FB" w:rsidRPr="00E0325D" w:rsidRDefault="008704FB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8704FB" w:rsidRPr="00E0325D" w:rsidRDefault="008704FB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8704FB" w:rsidRPr="00E0325D" w:rsidRDefault="008704FB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8704FB" w:rsidRPr="00E0325D" w:rsidRDefault="008704FB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8704FB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8704FB" w:rsidRPr="00E0325D" w:rsidRDefault="008704FB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Uz pomoć učitelja prisjeća se osnovnih pojmova: proračunska tablica, sučelje u programu za rad s proračunskim tablicama.</w:t>
            </w:r>
          </w:p>
        </w:tc>
        <w:tc>
          <w:tcPr>
            <w:tcW w:w="4394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Program za rad s proračunskim tablicama koristi uz pomoć, samostalno ne uočava pogreške u radu. </w:t>
            </w:r>
          </w:p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</w:tcPr>
          <w:p w:rsidR="008704FB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Prisjeća se mogućnosti programa i načina rada. U proračunske tablice unosi podatke.</w:t>
            </w: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Pr="00E0325D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</w:tc>
      </w:tr>
      <w:tr w:rsidR="008704FB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8704FB" w:rsidRPr="00E0325D" w:rsidRDefault="008704FB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Poznaje osnovne pojmove, nabraja i razlikuje različite vrste podataka i grafikona.</w:t>
            </w:r>
          </w:p>
        </w:tc>
        <w:tc>
          <w:tcPr>
            <w:tcW w:w="4394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 Prepoznaje vrste podataka i grafikona.</w:t>
            </w:r>
            <w:r w:rsidR="00762F8A" w:rsidRPr="00E0325D">
              <w:rPr>
                <w:rFonts w:ascii="Trebuchet MS" w:hAnsi="Trebuchet MS"/>
                <w:i/>
                <w:sz w:val="20"/>
              </w:rPr>
              <w:t xml:space="preserve"> Prikuplja potrebne podatke za opisivanje zadanog problema.</w:t>
            </w:r>
          </w:p>
        </w:tc>
        <w:tc>
          <w:tcPr>
            <w:tcW w:w="4394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Prepoznaje prednosti rada u programu za rad s proračunskim tablicama. Označava dijelove proračunske tablice.</w:t>
            </w:r>
            <w:r w:rsidR="0084562E" w:rsidRPr="00E0325D">
              <w:rPr>
                <w:rFonts w:ascii="Trebuchet MS" w:hAnsi="Trebuchet MS"/>
                <w:i/>
                <w:sz w:val="20"/>
              </w:rPr>
              <w:t xml:space="preserve"> </w:t>
            </w:r>
            <w:r w:rsidR="000678AD" w:rsidRPr="00E0325D">
              <w:rPr>
                <w:rFonts w:ascii="Trebuchet MS" w:hAnsi="Trebuchet MS"/>
                <w:i/>
                <w:sz w:val="20"/>
              </w:rPr>
              <w:t xml:space="preserve">Otkriva odnos među podacima. </w:t>
            </w:r>
            <w:r w:rsidRPr="00E0325D">
              <w:rPr>
                <w:rFonts w:ascii="Trebuchet MS" w:hAnsi="Trebuchet MS"/>
                <w:i/>
                <w:sz w:val="20"/>
              </w:rPr>
              <w:t xml:space="preserve"> Izrađuje grafikone na temelju jednostavnije tablice.</w:t>
            </w:r>
          </w:p>
        </w:tc>
      </w:tr>
      <w:tr w:rsidR="008704FB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8704FB" w:rsidRPr="00E0325D" w:rsidRDefault="008704FB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Poznaje sve nastavne sadržaje ali ih ne povezuje sa sličnim sadržajima. </w:t>
            </w:r>
          </w:p>
        </w:tc>
        <w:tc>
          <w:tcPr>
            <w:tcW w:w="4394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Primjenjuje stečeno znanje, samostalno uočava pogreške. Samostalno pronalazi i koristi odgovarajuće vrste podataka i grafikona. </w:t>
            </w:r>
            <w:r w:rsidR="00762F8A" w:rsidRPr="00E0325D">
              <w:rPr>
                <w:rFonts w:ascii="Trebuchet MS" w:hAnsi="Trebuchet MS"/>
                <w:i/>
                <w:sz w:val="20"/>
              </w:rPr>
              <w:t>Odabire odgovarajući način prikazivanja podataka ovisno o vrsti podataka.</w:t>
            </w:r>
          </w:p>
        </w:tc>
        <w:tc>
          <w:tcPr>
            <w:tcW w:w="4394" w:type="dxa"/>
          </w:tcPr>
          <w:p w:rsidR="008704FB" w:rsidRDefault="008704FB" w:rsidP="0084562E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Samostalno se koristi programom za rad s proračunskim tablicama i njegovim mogućnostima. Rješava zadatke primjenom osnovnih funkcija.</w:t>
            </w:r>
          </w:p>
          <w:p w:rsidR="00C51705" w:rsidRDefault="00C51705" w:rsidP="0084562E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84562E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Pr="00E0325D" w:rsidRDefault="00C51705" w:rsidP="0084562E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</w:tc>
      </w:tr>
      <w:tr w:rsidR="008704FB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8704FB" w:rsidRPr="00E0325D" w:rsidRDefault="008704FB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Povezuje usvojeno znanje s drugim sličnim sadržajima. Samostalno stvara formule i nizove podataka. </w:t>
            </w:r>
          </w:p>
        </w:tc>
        <w:tc>
          <w:tcPr>
            <w:tcW w:w="4394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Kreativno primjenjuje usvojene vještine u novim situacijama. Preporuča i argumentira mogućnosti programa u specifičnim situacijama.</w:t>
            </w:r>
            <w:r w:rsidR="00762F8A" w:rsidRPr="00E0325D">
              <w:rPr>
                <w:rFonts w:ascii="Trebuchet MS" w:hAnsi="Trebuchet MS"/>
                <w:i/>
                <w:sz w:val="20"/>
              </w:rPr>
              <w:t xml:space="preserve"> Istražuje, odabire i primjenjuje dodatne mogućnosti programa radi preglednije analize te opisa promatranoga problema.</w:t>
            </w:r>
          </w:p>
        </w:tc>
        <w:tc>
          <w:tcPr>
            <w:tcW w:w="4394" w:type="dxa"/>
          </w:tcPr>
          <w:p w:rsidR="008704FB" w:rsidRPr="00E0325D" w:rsidRDefault="008704FB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Samostalno i odgovorno se koristi resursima i mogućnostima programa. Koristi funkcije. Surađuje u virtualnoj zajednici. Uočava probleme, predlaže rješenja i preporuke za rad.</w:t>
            </w:r>
          </w:p>
        </w:tc>
      </w:tr>
    </w:tbl>
    <w:p w:rsidR="008704FB" w:rsidRDefault="008704FB"/>
    <w:p w:rsidR="00762F8A" w:rsidRDefault="00762F8A"/>
    <w:p w:rsidR="00762F8A" w:rsidRDefault="00762F8A"/>
    <w:p w:rsidR="00762F8A" w:rsidRDefault="00762F8A"/>
    <w:p w:rsidR="00762F8A" w:rsidRDefault="00762F8A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762F8A" w:rsidRPr="00E0325D" w:rsidTr="00EE57F5">
        <w:tc>
          <w:tcPr>
            <w:tcW w:w="13858" w:type="dxa"/>
            <w:gridSpan w:val="4"/>
          </w:tcPr>
          <w:p w:rsidR="00762F8A" w:rsidRPr="00E0325D" w:rsidRDefault="00762F8A" w:rsidP="00762F8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7030A0"/>
                <w:sz w:val="36"/>
              </w:rPr>
            </w:pPr>
            <w:r w:rsidRPr="00E0325D">
              <w:rPr>
                <w:rFonts w:ascii="Trebuchet MS" w:hAnsi="Trebuchet MS"/>
                <w:b/>
                <w:i/>
                <w:sz w:val="36"/>
              </w:rPr>
              <w:t xml:space="preserve">Nastavna cjelina: </w:t>
            </w:r>
            <w:r w:rsidR="00621E1A" w:rsidRPr="00621E1A">
              <w:rPr>
                <w:rFonts w:ascii="Trebuchet MS" w:hAnsi="Trebuchet MS"/>
                <w:b/>
                <w:i/>
                <w:color w:val="7030A0"/>
                <w:sz w:val="36"/>
              </w:rPr>
              <w:t>3.</w:t>
            </w:r>
            <w:r w:rsidR="00621E1A">
              <w:rPr>
                <w:rFonts w:ascii="Trebuchet MS" w:hAnsi="Trebuchet MS"/>
                <w:b/>
                <w:i/>
                <w:sz w:val="36"/>
              </w:rPr>
              <w:t xml:space="preserve"> </w:t>
            </w:r>
            <w:r w:rsidRPr="00E0325D">
              <w:rPr>
                <w:rFonts w:ascii="Trebuchet MS" w:hAnsi="Trebuchet MS"/>
                <w:b/>
                <w:i/>
                <w:color w:val="7030A0"/>
                <w:sz w:val="36"/>
              </w:rPr>
              <w:t>Računalno razmišljanje i programiranje</w:t>
            </w:r>
          </w:p>
        </w:tc>
      </w:tr>
      <w:tr w:rsidR="00762F8A" w:rsidRPr="00E0325D" w:rsidTr="00EE57F5">
        <w:tc>
          <w:tcPr>
            <w:tcW w:w="767" w:type="dxa"/>
            <w:shd w:val="clear" w:color="auto" w:fill="D9D9D9"/>
          </w:tcPr>
          <w:p w:rsidR="00762F8A" w:rsidRPr="00E0325D" w:rsidRDefault="00762F8A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762F8A" w:rsidRPr="00E0325D" w:rsidRDefault="00762F8A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762F8A" w:rsidRPr="00E0325D" w:rsidRDefault="00762F8A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762F8A" w:rsidRPr="00E0325D" w:rsidRDefault="00762F8A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762F8A" w:rsidRPr="00E0325D" w:rsidTr="00E0325D">
        <w:trPr>
          <w:cantSplit/>
          <w:trHeight w:val="1640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762F8A" w:rsidRPr="00E0325D" w:rsidRDefault="00762F8A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762F8A" w:rsidRPr="00E0325D" w:rsidRDefault="00762F8A" w:rsidP="001E671A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Uz pomoć učitelja </w:t>
            </w:r>
            <w:r w:rsidR="00A11CDC" w:rsidRPr="00E0325D">
              <w:rPr>
                <w:rFonts w:ascii="Trebuchet MS" w:hAnsi="Trebuchet MS"/>
                <w:i/>
                <w:sz w:val="20"/>
              </w:rPr>
              <w:t>prepoznaje</w:t>
            </w:r>
            <w:r w:rsidRPr="00E0325D">
              <w:rPr>
                <w:rFonts w:ascii="Trebuchet MS" w:hAnsi="Trebuchet MS"/>
                <w:i/>
                <w:sz w:val="20"/>
              </w:rPr>
              <w:t xml:space="preserve"> </w:t>
            </w:r>
            <w:r w:rsidR="00A11CDC" w:rsidRPr="00E0325D">
              <w:rPr>
                <w:rFonts w:ascii="Trebuchet MS" w:hAnsi="Trebuchet MS"/>
                <w:i/>
                <w:sz w:val="20"/>
              </w:rPr>
              <w:t>različite tipove podataka programskoga jezika</w:t>
            </w:r>
            <w:r w:rsidR="001E671A" w:rsidRPr="00E0325D">
              <w:rPr>
                <w:rFonts w:ascii="Trebuchet MS" w:hAnsi="Trebuchet MS"/>
                <w:i/>
                <w:sz w:val="20"/>
              </w:rPr>
              <w:t xml:space="preserve">, algoritam </w:t>
            </w:r>
            <w:r w:rsidR="00117BDB" w:rsidRPr="00E0325D">
              <w:rPr>
                <w:rFonts w:ascii="Trebuchet MS" w:hAnsi="Trebuchet MS"/>
                <w:i/>
                <w:sz w:val="20"/>
              </w:rPr>
              <w:t xml:space="preserve">(sekvencijalnoga) </w:t>
            </w:r>
            <w:r w:rsidR="001E671A" w:rsidRPr="00E0325D">
              <w:rPr>
                <w:rFonts w:ascii="Trebuchet MS" w:hAnsi="Trebuchet MS"/>
                <w:i/>
                <w:sz w:val="20"/>
              </w:rPr>
              <w:t>pretraživanja, potprograme,</w:t>
            </w:r>
            <w:r w:rsidR="00EA76A9" w:rsidRPr="00E0325D">
              <w:rPr>
                <w:rFonts w:ascii="Trebuchet MS" w:hAnsi="Trebuchet MS"/>
                <w:i/>
                <w:sz w:val="20"/>
              </w:rPr>
              <w:t xml:space="preserve"> simulacije.</w:t>
            </w:r>
          </w:p>
        </w:tc>
        <w:tc>
          <w:tcPr>
            <w:tcW w:w="4394" w:type="dxa"/>
          </w:tcPr>
          <w:p w:rsidR="00762F8A" w:rsidRPr="00E0325D" w:rsidRDefault="00AE0B69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Rješava postavljeni zadatak</w:t>
            </w:r>
            <w:r w:rsidR="00762F8A" w:rsidRPr="00E0325D">
              <w:rPr>
                <w:rFonts w:ascii="Trebuchet MS" w:hAnsi="Trebuchet MS"/>
                <w:i/>
                <w:sz w:val="20"/>
              </w:rPr>
              <w:t xml:space="preserve"> uz pomoć, samostalno ne uočava pogreške u radu. </w:t>
            </w:r>
          </w:p>
          <w:p w:rsidR="00762F8A" w:rsidRPr="00E0325D" w:rsidRDefault="00762F8A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:rsidR="00762F8A" w:rsidRPr="00E0325D" w:rsidRDefault="00762F8A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</w:tcPr>
          <w:p w:rsidR="00762F8A" w:rsidRPr="00E0325D" w:rsidRDefault="00E3653A" w:rsidP="00E3653A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Prisjeća se mogućnosti programskog jezika</w:t>
            </w:r>
            <w:r w:rsidR="00762F8A" w:rsidRPr="00E0325D">
              <w:rPr>
                <w:rFonts w:ascii="Trebuchet MS" w:hAnsi="Trebuchet MS"/>
                <w:i/>
                <w:sz w:val="20"/>
              </w:rPr>
              <w:t xml:space="preserve"> i načina rada. </w:t>
            </w:r>
          </w:p>
        </w:tc>
      </w:tr>
      <w:tr w:rsidR="00762F8A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762F8A" w:rsidRPr="00E0325D" w:rsidRDefault="00762F8A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A11CDC" w:rsidRPr="00E0325D" w:rsidRDefault="00762F8A" w:rsidP="00EA76A9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Poznaje </w:t>
            </w:r>
            <w:r w:rsidR="00A11CDC" w:rsidRPr="00E0325D">
              <w:rPr>
                <w:rFonts w:ascii="Trebuchet MS" w:hAnsi="Trebuchet MS"/>
                <w:i/>
                <w:sz w:val="20"/>
              </w:rPr>
              <w:t>različite tipove podataka programskoga jezika.</w:t>
            </w:r>
            <w:r w:rsidR="00AE0B69" w:rsidRPr="00E0325D">
              <w:rPr>
                <w:rFonts w:ascii="Trebuchet MS" w:hAnsi="Trebuchet MS"/>
                <w:i/>
                <w:sz w:val="20"/>
              </w:rPr>
              <w:t xml:space="preserve"> </w:t>
            </w:r>
            <w:r w:rsidR="00A11CDC" w:rsidRPr="00E0325D">
              <w:rPr>
                <w:rFonts w:ascii="Trebuchet MS" w:hAnsi="Trebuchet MS"/>
                <w:i/>
                <w:sz w:val="20"/>
              </w:rPr>
              <w:t>Opisuje način rješavanja problema naredbama nekoga programskog jezika koristeći se različitim tipovima podataka.</w:t>
            </w:r>
            <w:r w:rsidR="00117BDB" w:rsidRPr="00E0325D">
              <w:rPr>
                <w:rFonts w:ascii="Trebuchet MS" w:hAnsi="Trebuchet MS"/>
                <w:i/>
                <w:sz w:val="20"/>
              </w:rPr>
              <w:t xml:space="preserve"> Objašnjava ideju algoritma (sekvencijalnoga) pretraživanja.</w:t>
            </w:r>
          </w:p>
        </w:tc>
        <w:tc>
          <w:tcPr>
            <w:tcW w:w="4394" w:type="dxa"/>
          </w:tcPr>
          <w:p w:rsidR="00762F8A" w:rsidRPr="00E0325D" w:rsidRDefault="00762F8A" w:rsidP="00452DB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  <w:r w:rsidR="00A061AD" w:rsidRPr="00E0325D">
              <w:rPr>
                <w:rFonts w:ascii="Trebuchet MS" w:hAnsi="Trebuchet MS"/>
                <w:i/>
                <w:sz w:val="20"/>
              </w:rPr>
              <w:t xml:space="preserve"> Analizira problem, izdvaja važna obilježja koja opisuju i utječu na rješavanje odabranoga problema te predlaže i razvija model za rješavanje problema.</w:t>
            </w:r>
          </w:p>
        </w:tc>
        <w:tc>
          <w:tcPr>
            <w:tcW w:w="4394" w:type="dxa"/>
          </w:tcPr>
          <w:p w:rsidR="00762F8A" w:rsidRPr="00E0325D" w:rsidRDefault="00E3653A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Stvara programski kod koristeći se naredbama programskog jezika.</w:t>
            </w:r>
          </w:p>
        </w:tc>
      </w:tr>
      <w:tr w:rsidR="00762F8A" w:rsidRPr="00E0325D" w:rsidTr="00E0325D">
        <w:trPr>
          <w:cantSplit/>
          <w:trHeight w:val="185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762F8A" w:rsidRPr="00E0325D" w:rsidRDefault="00762F8A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762F8A" w:rsidRPr="00E0325D" w:rsidRDefault="00A11CDC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Analizira problem, odabire strategiju rješavanja, rješenje realizira u obliku programa s odgovarajućim tipovima podataka.</w:t>
            </w:r>
            <w:r w:rsidR="00117BDB" w:rsidRPr="00E0325D">
              <w:rPr>
                <w:rFonts w:ascii="Trebuchet MS" w:hAnsi="Trebuchet MS"/>
                <w:i/>
                <w:sz w:val="20"/>
              </w:rPr>
              <w:t xml:space="preserve"> Razmišlja o kriteriju za pretraživanje, identificira različite algoritamske strukture kojima se provodi algoritam (sekvencijalnoga) pretraživanja.</w:t>
            </w:r>
          </w:p>
        </w:tc>
        <w:tc>
          <w:tcPr>
            <w:tcW w:w="4394" w:type="dxa"/>
          </w:tcPr>
          <w:p w:rsidR="00762F8A" w:rsidRPr="00E0325D" w:rsidRDefault="00762F8A" w:rsidP="00E0325D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  <w:r w:rsidR="00A061AD" w:rsidRPr="00E0325D">
              <w:rPr>
                <w:rFonts w:ascii="Trebuchet MS" w:hAnsi="Trebuchet MS"/>
                <w:i/>
                <w:sz w:val="20"/>
              </w:rPr>
              <w:t xml:space="preserve"> Učenik odabire strategiju rješavanja problema rastavljajući ga na manje po</w:t>
            </w:r>
            <w:r w:rsidR="00E0325D">
              <w:rPr>
                <w:rFonts w:ascii="Trebuchet MS" w:hAnsi="Trebuchet MS"/>
                <w:i/>
                <w:sz w:val="20"/>
              </w:rPr>
              <w:t>d-</w:t>
            </w:r>
            <w:r w:rsidR="00A061AD" w:rsidRPr="00E0325D">
              <w:rPr>
                <w:rFonts w:ascii="Trebuchet MS" w:hAnsi="Trebuchet MS"/>
                <w:i/>
                <w:sz w:val="20"/>
              </w:rPr>
              <w:t>probleme. Sastavlja pravila, različite grafičke prikaze i sl. koji mogu opisati, ali i predvidjeti ponašanje modela.</w:t>
            </w:r>
          </w:p>
        </w:tc>
        <w:tc>
          <w:tcPr>
            <w:tcW w:w="4394" w:type="dxa"/>
          </w:tcPr>
          <w:p w:rsidR="00762F8A" w:rsidRPr="00E0325D" w:rsidRDefault="00BF1B51" w:rsidP="00E3653A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Rješava promatrani problem stvaranjem cjelovitog algoritma.</w:t>
            </w:r>
          </w:p>
        </w:tc>
      </w:tr>
      <w:tr w:rsidR="00762F8A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762F8A" w:rsidRPr="00E0325D" w:rsidRDefault="00762F8A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A11CDC" w:rsidRPr="00E0325D" w:rsidRDefault="00A11CDC" w:rsidP="00117BD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Prepoznaje potrebu za uporabom nekoga složenog tipa podataka te se koristi funkcijama za rad sa složenim tipom podataka. </w:t>
            </w:r>
            <w:r w:rsidR="00EA76A9" w:rsidRPr="00E0325D">
              <w:rPr>
                <w:rFonts w:ascii="Trebuchet MS" w:hAnsi="Trebuchet MS"/>
                <w:i/>
                <w:sz w:val="20"/>
              </w:rPr>
              <w:t xml:space="preserve">Koristi se simulacijom. Razvija algoritme. </w:t>
            </w:r>
            <w:r w:rsidRPr="00E0325D">
              <w:rPr>
                <w:rFonts w:ascii="Trebuchet MS" w:hAnsi="Trebuchet MS"/>
                <w:i/>
                <w:sz w:val="20"/>
              </w:rPr>
              <w:t>Provjerava ispravnost rješenja te ga preuređuje po potrebi.</w:t>
            </w:r>
            <w:r w:rsidR="00117BDB" w:rsidRPr="00E0325D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762F8A" w:rsidRPr="00E0325D" w:rsidRDefault="00762F8A" w:rsidP="00AE0B69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Kreativno primjenjuje usvojene vještine u novim situacijama. </w:t>
            </w:r>
            <w:r w:rsidR="00117BDB" w:rsidRPr="00E0325D">
              <w:rPr>
                <w:rFonts w:ascii="Trebuchet MS" w:hAnsi="Trebuchet MS"/>
                <w:i/>
                <w:sz w:val="20"/>
              </w:rPr>
              <w:t>Proučava, primjenjuje i prilagođava algoritam zadanom problemu. Pronalazi slične probleme na koje se odabrani algoritam može primijeniti i utvrđuje važna obilježja algoritma (sekvencijalnoga) pretraživanja.</w:t>
            </w:r>
            <w:r w:rsidR="00A061AD" w:rsidRPr="00E0325D">
              <w:rPr>
                <w:rFonts w:ascii="Trebuchet MS" w:hAnsi="Trebuchet MS"/>
                <w:i/>
                <w:sz w:val="20"/>
              </w:rPr>
              <w:t xml:space="preserve"> Analizira ponašanje modela, kritički vrednuje i predviđa rješenje problema.</w:t>
            </w:r>
          </w:p>
        </w:tc>
        <w:tc>
          <w:tcPr>
            <w:tcW w:w="4394" w:type="dxa"/>
          </w:tcPr>
          <w:p w:rsidR="00762F8A" w:rsidRPr="00E0325D" w:rsidRDefault="00762F8A" w:rsidP="00452DB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Surađuje u virtualnoj zajednici. Uočava </w:t>
            </w:r>
            <w:r w:rsidR="00E3653A" w:rsidRPr="00E0325D">
              <w:rPr>
                <w:rFonts w:ascii="Trebuchet MS" w:hAnsi="Trebuchet MS"/>
                <w:i/>
                <w:sz w:val="20"/>
              </w:rPr>
              <w:t xml:space="preserve">moguće </w:t>
            </w:r>
            <w:r w:rsidRPr="00E0325D">
              <w:rPr>
                <w:rFonts w:ascii="Trebuchet MS" w:hAnsi="Trebuchet MS"/>
                <w:i/>
                <w:sz w:val="20"/>
              </w:rPr>
              <w:t>probleme, predlaže rješenja i preporuke za rad.</w:t>
            </w:r>
          </w:p>
        </w:tc>
      </w:tr>
    </w:tbl>
    <w:p w:rsidR="001855A9" w:rsidRDefault="001855A9"/>
    <w:p w:rsidR="00C51705" w:rsidRDefault="00C51705"/>
    <w:p w:rsidR="00FE01C6" w:rsidRDefault="00FE01C6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1855A9" w:rsidRPr="00E0325D" w:rsidTr="00EE57F5">
        <w:tc>
          <w:tcPr>
            <w:tcW w:w="13858" w:type="dxa"/>
            <w:gridSpan w:val="4"/>
          </w:tcPr>
          <w:p w:rsidR="001855A9" w:rsidRPr="00E0325D" w:rsidRDefault="001855A9" w:rsidP="001855A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7030A0"/>
                <w:sz w:val="36"/>
              </w:rPr>
            </w:pPr>
            <w:r w:rsidRPr="00E0325D">
              <w:rPr>
                <w:rFonts w:ascii="Trebuchet MS" w:hAnsi="Trebuchet MS"/>
                <w:b/>
                <w:i/>
                <w:sz w:val="36"/>
              </w:rPr>
              <w:t xml:space="preserve">Nastavna cjelina: </w:t>
            </w:r>
            <w:r w:rsidR="00621E1A" w:rsidRPr="00621E1A">
              <w:rPr>
                <w:rFonts w:ascii="Trebuchet MS" w:hAnsi="Trebuchet MS"/>
                <w:b/>
                <w:i/>
                <w:color w:val="7030A0"/>
                <w:sz w:val="36"/>
              </w:rPr>
              <w:t>4.</w:t>
            </w:r>
            <w:r w:rsidR="00621E1A">
              <w:rPr>
                <w:rFonts w:ascii="Trebuchet MS" w:hAnsi="Trebuchet MS"/>
                <w:b/>
                <w:i/>
                <w:sz w:val="36"/>
              </w:rPr>
              <w:t xml:space="preserve"> </w:t>
            </w:r>
            <w:proofErr w:type="spellStart"/>
            <w:r w:rsidRPr="00E0325D">
              <w:rPr>
                <w:rFonts w:ascii="Trebuchet MS" w:hAnsi="Trebuchet MS"/>
                <w:b/>
                <w:i/>
                <w:color w:val="7030A0"/>
                <w:sz w:val="36"/>
              </w:rPr>
              <w:t>Višemedijska</w:t>
            </w:r>
            <w:proofErr w:type="spellEnd"/>
            <w:r w:rsidRPr="00E0325D">
              <w:rPr>
                <w:rFonts w:ascii="Trebuchet MS" w:hAnsi="Trebuchet MS"/>
                <w:b/>
                <w:i/>
                <w:color w:val="7030A0"/>
                <w:sz w:val="36"/>
              </w:rPr>
              <w:t xml:space="preserve"> posla</w:t>
            </w:r>
          </w:p>
        </w:tc>
      </w:tr>
      <w:tr w:rsidR="001855A9" w:rsidRPr="00E0325D" w:rsidTr="00EE57F5">
        <w:tc>
          <w:tcPr>
            <w:tcW w:w="767" w:type="dxa"/>
            <w:shd w:val="clear" w:color="auto" w:fill="D9D9D9"/>
          </w:tcPr>
          <w:p w:rsidR="001855A9" w:rsidRPr="00E0325D" w:rsidRDefault="001855A9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1855A9" w:rsidRPr="00E0325D" w:rsidRDefault="001855A9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1855A9" w:rsidRPr="00E0325D" w:rsidRDefault="001855A9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1855A9" w:rsidRPr="00E0325D" w:rsidRDefault="001855A9" w:rsidP="00E0325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E0325D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1855A9" w:rsidRPr="00E0325D" w:rsidTr="00E0325D">
        <w:trPr>
          <w:cantSplit/>
          <w:trHeight w:val="15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1855A9" w:rsidRPr="00E0325D" w:rsidRDefault="001855A9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1855A9" w:rsidRPr="00E0325D" w:rsidRDefault="001855A9" w:rsidP="006626D8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Uz pomoć učitelja prepoznaje </w:t>
            </w:r>
            <w:r w:rsidR="006626D8" w:rsidRPr="00E0325D">
              <w:rPr>
                <w:rFonts w:ascii="Trebuchet MS" w:hAnsi="Trebuchet MS"/>
                <w:i/>
                <w:sz w:val="20"/>
              </w:rPr>
              <w:t>različite vrste grafičkih i zvučnih podataka te video</w:t>
            </w:r>
            <w:r w:rsidR="00C51705">
              <w:rPr>
                <w:rFonts w:ascii="Trebuchet MS" w:hAnsi="Trebuchet MS"/>
                <w:i/>
                <w:sz w:val="20"/>
              </w:rPr>
              <w:t xml:space="preserve"> </w:t>
            </w:r>
            <w:r w:rsidR="006626D8" w:rsidRPr="00E0325D">
              <w:rPr>
                <w:rFonts w:ascii="Trebuchet MS" w:hAnsi="Trebuchet MS"/>
                <w:i/>
                <w:sz w:val="20"/>
              </w:rPr>
              <w:t>podataka pohranjenih u računalnim memorijama u obliku datoteka.</w:t>
            </w:r>
          </w:p>
        </w:tc>
        <w:tc>
          <w:tcPr>
            <w:tcW w:w="4394" w:type="dxa"/>
          </w:tcPr>
          <w:p w:rsidR="001855A9" w:rsidRPr="00E0325D" w:rsidRDefault="001855A9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Rješava postavljeni zadatak uz pomoć, samostalno ne uočava pogreške u radu. </w:t>
            </w:r>
          </w:p>
          <w:p w:rsidR="001855A9" w:rsidRPr="00E0325D" w:rsidRDefault="001855A9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:rsidR="001855A9" w:rsidRPr="00E0325D" w:rsidRDefault="001855A9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</w:tcPr>
          <w:p w:rsidR="001855A9" w:rsidRPr="00E0325D" w:rsidRDefault="001855A9" w:rsidP="006626D8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Prisjeća se </w:t>
            </w:r>
            <w:r w:rsidR="006626D8" w:rsidRPr="00E0325D">
              <w:rPr>
                <w:rFonts w:ascii="Trebuchet MS" w:hAnsi="Trebuchet MS"/>
                <w:i/>
                <w:sz w:val="20"/>
              </w:rPr>
              <w:t>različitih vrsta podataka</w:t>
            </w:r>
            <w:r w:rsidR="00112B43" w:rsidRPr="00E0325D">
              <w:rPr>
                <w:rFonts w:ascii="Trebuchet MS" w:hAnsi="Trebuchet MS"/>
                <w:i/>
                <w:sz w:val="20"/>
              </w:rPr>
              <w:t xml:space="preserve"> i datoteka.</w:t>
            </w:r>
          </w:p>
        </w:tc>
      </w:tr>
      <w:tr w:rsidR="001855A9" w:rsidRPr="00E0325D" w:rsidTr="00E0325D">
        <w:trPr>
          <w:cantSplit/>
          <w:trHeight w:val="1400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1855A9" w:rsidRPr="00E0325D" w:rsidRDefault="001855A9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1855A9" w:rsidRPr="00E0325D" w:rsidRDefault="006626D8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Učenik poznaje i koristi se odgovarajućim programima za njihovo pregledavanje/reprodukciju.</w:t>
            </w:r>
          </w:p>
        </w:tc>
        <w:tc>
          <w:tcPr>
            <w:tcW w:w="4394" w:type="dxa"/>
          </w:tcPr>
          <w:p w:rsidR="001855A9" w:rsidRPr="00E0325D" w:rsidRDefault="001855A9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1855A9" w:rsidRPr="00E0325D" w:rsidRDefault="006626D8" w:rsidP="006626D8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Koristi se odgovarajućim programima za pregledavanje sadržaja različitih vrsta datoteka.</w:t>
            </w:r>
          </w:p>
        </w:tc>
      </w:tr>
      <w:tr w:rsidR="001855A9" w:rsidRPr="00E0325D" w:rsidTr="00E0325D">
        <w:trPr>
          <w:cantSplit/>
          <w:trHeight w:val="1690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1855A9" w:rsidRPr="00E0325D" w:rsidRDefault="001855A9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1855A9" w:rsidRPr="00E0325D" w:rsidRDefault="006626D8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Objašnjava načine prikazivanja slike na zaslonu i pisaču, opisuje kvalitetu grafičkoga zapisa navodeći neka obilježja, objašnjava proces reprodukcije i snimanja zvuka te videa računalom.</w:t>
            </w:r>
          </w:p>
        </w:tc>
        <w:tc>
          <w:tcPr>
            <w:tcW w:w="4394" w:type="dxa"/>
          </w:tcPr>
          <w:p w:rsidR="001855A9" w:rsidRPr="00E0325D" w:rsidRDefault="001855A9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1855A9" w:rsidRPr="00E0325D" w:rsidRDefault="006626D8" w:rsidP="00112B43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Učenik primjenjuje postupak pohranjivanja grafičkih i zvučnih podataka te video</w:t>
            </w:r>
            <w:r w:rsidR="00112B43" w:rsidRPr="00E0325D">
              <w:rPr>
                <w:rFonts w:ascii="Trebuchet MS" w:hAnsi="Trebuchet MS"/>
                <w:i/>
                <w:sz w:val="20"/>
              </w:rPr>
              <w:t>zapisa</w:t>
            </w:r>
            <w:r w:rsidRPr="00E0325D">
              <w:rPr>
                <w:rFonts w:ascii="Trebuchet MS" w:hAnsi="Trebuchet MS"/>
                <w:i/>
                <w:sz w:val="20"/>
              </w:rPr>
              <w:t xml:space="preserve"> u različitim formatima koristeći se odgovarajućim programima.</w:t>
            </w:r>
          </w:p>
        </w:tc>
      </w:tr>
      <w:tr w:rsidR="001855A9" w:rsidRPr="00E0325D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1855A9" w:rsidRPr="00E0325D" w:rsidRDefault="001855A9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E0325D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1855A9" w:rsidRPr="00E0325D" w:rsidRDefault="006626D8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>Uspoređuje kvalitetu datoteka, pronalazi i odabire primjerene programe za uređivanje/prilagodbu grafičkih/zvučnih/video formata.</w:t>
            </w:r>
          </w:p>
        </w:tc>
        <w:tc>
          <w:tcPr>
            <w:tcW w:w="4394" w:type="dxa"/>
          </w:tcPr>
          <w:p w:rsidR="001855A9" w:rsidRPr="00E0325D" w:rsidRDefault="001855A9" w:rsidP="00112B43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Kreativno primjenjuje usvojene vještine u novim situacijama. Preporuča i argumentira. Istražuje, odabire i primjenjuje dodatne načine rješavanja </w:t>
            </w:r>
            <w:r w:rsidR="00112B43" w:rsidRPr="00E0325D">
              <w:rPr>
                <w:rFonts w:ascii="Trebuchet MS" w:hAnsi="Trebuchet MS"/>
                <w:i/>
                <w:sz w:val="20"/>
              </w:rPr>
              <w:t>postavljenog zadatka</w:t>
            </w:r>
            <w:r w:rsidRPr="00E0325D">
              <w:rPr>
                <w:rFonts w:ascii="Trebuchet MS" w:hAnsi="Trebuchet MS"/>
                <w:i/>
                <w:sz w:val="20"/>
              </w:rPr>
              <w:t>.</w:t>
            </w:r>
          </w:p>
        </w:tc>
        <w:tc>
          <w:tcPr>
            <w:tcW w:w="4394" w:type="dxa"/>
          </w:tcPr>
          <w:p w:rsidR="001855A9" w:rsidRPr="00E0325D" w:rsidRDefault="006626D8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E0325D">
              <w:rPr>
                <w:rFonts w:ascii="Trebuchet MS" w:hAnsi="Trebuchet MS"/>
                <w:i/>
                <w:sz w:val="20"/>
              </w:rPr>
              <w:t xml:space="preserve">Učenik analizira obilježja, prednosti i nedostatke različitih formata datoteka. </w:t>
            </w:r>
            <w:r w:rsidR="001855A9" w:rsidRPr="00E0325D">
              <w:rPr>
                <w:rFonts w:ascii="Trebuchet MS" w:hAnsi="Trebuchet MS"/>
                <w:i/>
                <w:sz w:val="20"/>
              </w:rPr>
              <w:t>Surađuje u virtualnoj zajednici. Uočava moguće probleme, predlaže rješenja i preporuke za rad.</w:t>
            </w:r>
          </w:p>
        </w:tc>
      </w:tr>
    </w:tbl>
    <w:p w:rsidR="001855A9" w:rsidRDefault="001855A9"/>
    <w:p w:rsidR="00714FC5" w:rsidRDefault="00714FC5"/>
    <w:p w:rsidR="00FE01C6" w:rsidRDefault="00FE01C6">
      <w:bookmarkStart w:id="1" w:name="_GoBack"/>
      <w:bookmarkEnd w:id="1"/>
    </w:p>
    <w:p w:rsidR="00714FC5" w:rsidRDefault="00714FC5"/>
    <w:p w:rsidR="00714FC5" w:rsidRDefault="00714FC5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714FC5" w:rsidRPr="00621E1A" w:rsidTr="00EE57F5">
        <w:tc>
          <w:tcPr>
            <w:tcW w:w="13858" w:type="dxa"/>
            <w:gridSpan w:val="4"/>
          </w:tcPr>
          <w:p w:rsidR="00714FC5" w:rsidRPr="00621E1A" w:rsidRDefault="00714FC5" w:rsidP="00714FC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7030A0"/>
                <w:sz w:val="36"/>
              </w:rPr>
            </w:pPr>
            <w:r w:rsidRPr="00621E1A">
              <w:rPr>
                <w:rFonts w:ascii="Trebuchet MS" w:hAnsi="Trebuchet MS"/>
                <w:b/>
                <w:i/>
                <w:sz w:val="36"/>
              </w:rPr>
              <w:t xml:space="preserve">Nastavna cjelina: </w:t>
            </w:r>
            <w:r w:rsidR="00621E1A" w:rsidRPr="00621E1A">
              <w:rPr>
                <w:rFonts w:ascii="Trebuchet MS" w:hAnsi="Trebuchet MS"/>
                <w:b/>
                <w:i/>
                <w:color w:val="7030A0"/>
                <w:sz w:val="36"/>
              </w:rPr>
              <w:t>5.</w:t>
            </w:r>
            <w:r w:rsidR="00621E1A">
              <w:rPr>
                <w:rFonts w:ascii="Trebuchet MS" w:hAnsi="Trebuchet MS"/>
                <w:b/>
                <w:i/>
                <w:sz w:val="36"/>
              </w:rPr>
              <w:t xml:space="preserve"> </w:t>
            </w:r>
            <w:r w:rsidRPr="00621E1A">
              <w:rPr>
                <w:rFonts w:ascii="Trebuchet MS" w:hAnsi="Trebuchet MS"/>
                <w:b/>
                <w:i/>
                <w:color w:val="7030A0"/>
                <w:sz w:val="36"/>
              </w:rPr>
              <w:t>Predstavi se i prezentiraj</w:t>
            </w:r>
          </w:p>
        </w:tc>
      </w:tr>
      <w:tr w:rsidR="00714FC5" w:rsidRPr="00621E1A" w:rsidTr="00EE57F5">
        <w:tc>
          <w:tcPr>
            <w:tcW w:w="767" w:type="dxa"/>
            <w:shd w:val="clear" w:color="auto" w:fill="D9D9D9"/>
          </w:tcPr>
          <w:p w:rsidR="00714FC5" w:rsidRPr="00621E1A" w:rsidRDefault="00714FC5" w:rsidP="00621E1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714FC5" w:rsidRPr="00621E1A" w:rsidRDefault="00714FC5" w:rsidP="00621E1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621E1A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714FC5" w:rsidRPr="00621E1A" w:rsidRDefault="00714FC5" w:rsidP="00621E1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621E1A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714FC5" w:rsidRPr="00621E1A" w:rsidRDefault="00714FC5" w:rsidP="00621E1A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621E1A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714FC5" w:rsidRPr="00621E1A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714FC5" w:rsidRPr="00621E1A" w:rsidRDefault="00714FC5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621E1A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714FC5" w:rsidRPr="00621E1A" w:rsidRDefault="00D64A9A" w:rsidP="00D64A9A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>U</w:t>
            </w:r>
            <w:r w:rsidR="00C41CA0" w:rsidRPr="00621E1A">
              <w:rPr>
                <w:rFonts w:ascii="Trebuchet MS" w:hAnsi="Trebuchet MS"/>
                <w:i/>
                <w:sz w:val="20"/>
              </w:rPr>
              <w:t xml:space="preserve">čenik prepoznaje </w:t>
            </w:r>
            <w:r w:rsidRPr="00621E1A">
              <w:rPr>
                <w:rFonts w:ascii="Trebuchet MS" w:hAnsi="Trebuchet MS"/>
                <w:i/>
                <w:sz w:val="20"/>
              </w:rPr>
              <w:t xml:space="preserve">operativne sustave, </w:t>
            </w:r>
            <w:r w:rsidR="00C41CA0" w:rsidRPr="00621E1A">
              <w:rPr>
                <w:rFonts w:ascii="Trebuchet MS" w:hAnsi="Trebuchet MS"/>
                <w:i/>
                <w:sz w:val="20"/>
              </w:rPr>
              <w:t>servise i programe za stvaranje, uređivanje te objavljivanje mrežnih stranica.</w:t>
            </w:r>
            <w:r w:rsidRPr="00621E1A">
              <w:rPr>
                <w:rFonts w:ascii="Trebuchet MS" w:hAnsi="Trebuchet MS"/>
                <w:i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714FC5" w:rsidRPr="00621E1A" w:rsidRDefault="00714FC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 xml:space="preserve">Rješava postavljeni zadatak uz pomoć, samostalno ne uočava pogreške u radu. </w:t>
            </w:r>
          </w:p>
          <w:p w:rsidR="00714FC5" w:rsidRPr="00621E1A" w:rsidRDefault="00714FC5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:rsidR="00714FC5" w:rsidRPr="00621E1A" w:rsidRDefault="00714FC5" w:rsidP="00EE57F5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</w:tcPr>
          <w:p w:rsidR="00714FC5" w:rsidRDefault="00D64A9A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>Učenik prepoznaje različite platforme (opera</w:t>
            </w:r>
            <w:r w:rsidR="00C51705">
              <w:rPr>
                <w:rFonts w:ascii="Trebuchet MS" w:hAnsi="Trebuchet MS"/>
                <w:i/>
                <w:sz w:val="20"/>
              </w:rPr>
              <w:t>tivne</w:t>
            </w:r>
            <w:r w:rsidRPr="00621E1A">
              <w:rPr>
                <w:rFonts w:ascii="Trebuchet MS" w:hAnsi="Trebuchet MS"/>
                <w:i/>
                <w:sz w:val="20"/>
              </w:rPr>
              <w:t xml:space="preserve"> sustave) koje se upotrebljavaju na različitim digitalnim uređajima.</w:t>
            </w: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  <w:p w:rsidR="00C51705" w:rsidRPr="00621E1A" w:rsidRDefault="00C5170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</w:tc>
      </w:tr>
      <w:tr w:rsidR="00714FC5" w:rsidRPr="00621E1A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714FC5" w:rsidRPr="00621E1A" w:rsidRDefault="00714FC5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621E1A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714FC5" w:rsidRPr="00621E1A" w:rsidRDefault="00714FC5" w:rsidP="00D64A9A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 xml:space="preserve">Učenik </w:t>
            </w:r>
            <w:r w:rsidR="00D64A9A" w:rsidRPr="00621E1A">
              <w:rPr>
                <w:rFonts w:ascii="Trebuchet MS" w:hAnsi="Trebuchet MS"/>
                <w:i/>
                <w:sz w:val="20"/>
              </w:rPr>
              <w:t xml:space="preserve">opisuje strukturu svojega budućeg mrežnog sadržaja. </w:t>
            </w:r>
          </w:p>
        </w:tc>
        <w:tc>
          <w:tcPr>
            <w:tcW w:w="4394" w:type="dxa"/>
          </w:tcPr>
          <w:p w:rsidR="00D64A9A" w:rsidRPr="00621E1A" w:rsidRDefault="00D64A9A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 xml:space="preserve">Odabire odgovarajuće programe za pregledavanje i/ili uređivanje digitalnog sadržaja u skladu s odabranom platformom te analizira njihovu primjenu. </w:t>
            </w:r>
            <w:r w:rsidR="00714FC5" w:rsidRPr="00621E1A"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714FC5" w:rsidRPr="00621E1A" w:rsidRDefault="00D64A9A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>Prikuplja i organizira različite podatke potrebne za izradu mrežnih sadržaja poštujući dobru praksu u području autorskoga prava.</w:t>
            </w:r>
          </w:p>
        </w:tc>
      </w:tr>
      <w:tr w:rsidR="00714FC5" w:rsidRPr="00621E1A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714FC5" w:rsidRPr="00621E1A" w:rsidRDefault="00714FC5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621E1A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714FC5" w:rsidRPr="00621E1A" w:rsidRDefault="00D64A9A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>Analizira, izabire i koristi se odgovarajućim servisom ili programom za objavljivanje mrežnih stranica.</w:t>
            </w:r>
          </w:p>
        </w:tc>
        <w:tc>
          <w:tcPr>
            <w:tcW w:w="4394" w:type="dxa"/>
          </w:tcPr>
          <w:p w:rsidR="00D64A9A" w:rsidRPr="00621E1A" w:rsidRDefault="00D64A9A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>Provodi postupak instalacije odnosno deinstalacije nekoga programa, koristi se odabranim programima i prilagođava obilježja programa prema obrazovnim potrebama.</w:t>
            </w:r>
          </w:p>
          <w:p w:rsidR="00714FC5" w:rsidRPr="00621E1A" w:rsidRDefault="00714FC5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714FC5" w:rsidRPr="00621E1A" w:rsidRDefault="00D64A9A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>Učenik izrađuje i objavljuje interaktivne sadržaje poštujući autorska prava.</w:t>
            </w:r>
          </w:p>
        </w:tc>
      </w:tr>
      <w:tr w:rsidR="00714FC5" w:rsidRPr="00621E1A" w:rsidTr="00EE57F5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714FC5" w:rsidRPr="00621E1A" w:rsidRDefault="00714FC5" w:rsidP="00EE57F5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621E1A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714FC5" w:rsidRPr="00621E1A" w:rsidRDefault="00D64A9A" w:rsidP="00EE57F5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>Objašnjava načine prilagodbe i uređivanja različitih multimedijskih sadržaja kako bi bili prikladni za objavljivanje na mreži ih objavljuje poštujući zahtjeve autorskog prava.</w:t>
            </w:r>
          </w:p>
        </w:tc>
        <w:tc>
          <w:tcPr>
            <w:tcW w:w="4394" w:type="dxa"/>
          </w:tcPr>
          <w:p w:rsidR="00D64A9A" w:rsidRPr="00621E1A" w:rsidRDefault="00D64A9A" w:rsidP="00D64A9A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 xml:space="preserve">Razmatra uvjete korištenja programa prije odabira i instalacije. Kritički prosuđuje dobra i loša obilježja pojedinih mrežnih sadržaja. </w:t>
            </w:r>
            <w:r w:rsidR="00714FC5" w:rsidRPr="00621E1A">
              <w:rPr>
                <w:rFonts w:ascii="Trebuchet MS" w:hAnsi="Trebuchet MS"/>
                <w:i/>
                <w:sz w:val="20"/>
              </w:rPr>
              <w:t xml:space="preserve">Kreativno primjenjuje usvojene vještine u novim situacijama. Preporuča i argumentira. Istražuje, odabire i primjenjuje dodatne načine rješavanja </w:t>
            </w:r>
            <w:r w:rsidRPr="00621E1A">
              <w:rPr>
                <w:rFonts w:ascii="Trebuchet MS" w:hAnsi="Trebuchet MS"/>
                <w:i/>
                <w:sz w:val="20"/>
              </w:rPr>
              <w:t>postavljenog zadatka</w:t>
            </w:r>
            <w:r w:rsidR="00714FC5" w:rsidRPr="00621E1A">
              <w:rPr>
                <w:rFonts w:ascii="Trebuchet MS" w:hAnsi="Trebuchet MS"/>
                <w:i/>
                <w:sz w:val="20"/>
              </w:rPr>
              <w:t>.</w:t>
            </w:r>
          </w:p>
        </w:tc>
        <w:tc>
          <w:tcPr>
            <w:tcW w:w="4394" w:type="dxa"/>
          </w:tcPr>
          <w:p w:rsidR="00714FC5" w:rsidRPr="00621E1A" w:rsidRDefault="00D64A9A" w:rsidP="00D64A9A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621E1A">
              <w:rPr>
                <w:rFonts w:ascii="Trebuchet MS" w:hAnsi="Trebuchet MS"/>
                <w:i/>
                <w:sz w:val="20"/>
              </w:rPr>
              <w:t xml:space="preserve">Učenik primjenjuje i analizira osnovne mogućnosti jezika HTML – kodovi za ugradnju multimedijskih sadržaja, prilagodbu visine i širine, naredbe za uređivanje teksta (boja, podebljano, ukošeno). </w:t>
            </w:r>
          </w:p>
        </w:tc>
      </w:tr>
    </w:tbl>
    <w:p w:rsidR="00714FC5" w:rsidRDefault="00714FC5"/>
    <w:sectPr w:rsidR="00714FC5" w:rsidSect="00FE01C6">
      <w:headerReference w:type="default" r:id="rId7"/>
      <w:footerReference w:type="default" r:id="rId8"/>
      <w:pgSz w:w="16840" w:h="11900" w:orient="landscape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30" w:rsidRDefault="008F5E30" w:rsidP="00E0325D">
      <w:pPr>
        <w:spacing w:after="0" w:line="240" w:lineRule="auto"/>
      </w:pPr>
      <w:r>
        <w:separator/>
      </w:r>
    </w:p>
  </w:endnote>
  <w:endnote w:type="continuationSeparator" w:id="0">
    <w:p w:rsidR="008F5E30" w:rsidRDefault="008F5E30" w:rsidP="00E0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5D" w:rsidRDefault="00E0325D" w:rsidP="00E0325D">
    <w:pPr>
      <w:pStyle w:val="Podnoje"/>
    </w:pPr>
  </w:p>
  <w:p w:rsidR="00E0325D" w:rsidRDefault="00E032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30" w:rsidRDefault="008F5E30" w:rsidP="00E0325D">
      <w:pPr>
        <w:spacing w:after="0" w:line="240" w:lineRule="auto"/>
      </w:pPr>
      <w:r>
        <w:separator/>
      </w:r>
    </w:p>
  </w:footnote>
  <w:footnote w:type="continuationSeparator" w:id="0">
    <w:p w:rsidR="008F5E30" w:rsidRDefault="008F5E30" w:rsidP="00E0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C6" w:rsidRDefault="00FE01C6">
    <w:pPr>
      <w:pStyle w:val="Zaglavlje"/>
    </w:pPr>
    <w:r>
      <w:t>Školska godina 2021./2022.</w:t>
    </w:r>
    <w:r>
      <w:tab/>
    </w:r>
    <w:r>
      <w:tab/>
    </w:r>
    <w:r>
      <w:tab/>
    </w:r>
    <w:r>
      <w:tab/>
    </w:r>
    <w:r>
      <w:tab/>
    </w:r>
    <w:r>
      <w:tab/>
      <w:t>Učitelj: Vedran Meštrović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4"/>
    <w:rsid w:val="000678AD"/>
    <w:rsid w:val="000D6F64"/>
    <w:rsid w:val="000E4CA5"/>
    <w:rsid w:val="000E78E0"/>
    <w:rsid w:val="00112B43"/>
    <w:rsid w:val="00117BDB"/>
    <w:rsid w:val="001855A9"/>
    <w:rsid w:val="001E671A"/>
    <w:rsid w:val="00350AA3"/>
    <w:rsid w:val="00360E03"/>
    <w:rsid w:val="003B1F63"/>
    <w:rsid w:val="003D076A"/>
    <w:rsid w:val="00452DB5"/>
    <w:rsid w:val="005050D1"/>
    <w:rsid w:val="00621E1A"/>
    <w:rsid w:val="006626D8"/>
    <w:rsid w:val="00685805"/>
    <w:rsid w:val="006B2AE1"/>
    <w:rsid w:val="00714FC5"/>
    <w:rsid w:val="00762F8A"/>
    <w:rsid w:val="007954D3"/>
    <w:rsid w:val="007C0475"/>
    <w:rsid w:val="0084562E"/>
    <w:rsid w:val="008704FB"/>
    <w:rsid w:val="008F5E30"/>
    <w:rsid w:val="00A061AD"/>
    <w:rsid w:val="00A11CDC"/>
    <w:rsid w:val="00AE0B69"/>
    <w:rsid w:val="00BF1B51"/>
    <w:rsid w:val="00C33771"/>
    <w:rsid w:val="00C41CA0"/>
    <w:rsid w:val="00C51705"/>
    <w:rsid w:val="00D43730"/>
    <w:rsid w:val="00D64A9A"/>
    <w:rsid w:val="00DA0F22"/>
    <w:rsid w:val="00DC33BD"/>
    <w:rsid w:val="00E0325D"/>
    <w:rsid w:val="00E33432"/>
    <w:rsid w:val="00E3653A"/>
    <w:rsid w:val="00EA76A9"/>
    <w:rsid w:val="00EE57F5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7B3"/>
  <w14:defaultImageDpi w14:val="32767"/>
  <w15:chartTrackingRefBased/>
  <w15:docId w15:val="{05920AAA-7A8A-4E27-83FE-04966CF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6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D6F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0325D"/>
    <w:rPr>
      <w:rFonts w:ascii="Calibri" w:eastAsia="Calibri" w:hAnsi="Calibri" w:cs="Times New Roman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0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0325D"/>
    <w:rPr>
      <w:rFonts w:ascii="Calibri" w:eastAsia="Calibri" w:hAnsi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Ružić</dc:creator>
  <cp:keywords/>
  <dc:description/>
  <cp:lastModifiedBy>Vedran Mestrovic</cp:lastModifiedBy>
  <cp:revision>2</cp:revision>
  <dcterms:created xsi:type="dcterms:W3CDTF">2021-08-25T16:49:00Z</dcterms:created>
  <dcterms:modified xsi:type="dcterms:W3CDTF">2021-08-25T16:49:00Z</dcterms:modified>
</cp:coreProperties>
</file>